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954C4" w14:textId="77777777" w:rsidR="009A1A8B" w:rsidRDefault="009A1A8B" w:rsidP="00372276">
      <w:pPr>
        <w:ind w:right="4"/>
        <w:jc w:val="center"/>
        <w:rPr>
          <w:rFonts w:ascii="Arial" w:hAnsi="Arial" w:cs="Arial"/>
          <w:b/>
          <w:i/>
          <w:color w:val="002060"/>
          <w:spacing w:val="-4"/>
          <w:sz w:val="28"/>
          <w:szCs w:val="28"/>
        </w:rPr>
      </w:pPr>
    </w:p>
    <w:p w14:paraId="59C5B2A0" w14:textId="77777777" w:rsidR="009A1A8B" w:rsidRDefault="009A1A8B" w:rsidP="00372276">
      <w:pPr>
        <w:ind w:right="4"/>
        <w:jc w:val="center"/>
        <w:rPr>
          <w:rFonts w:ascii="Arial" w:hAnsi="Arial" w:cs="Arial"/>
          <w:b/>
          <w:i/>
          <w:color w:val="002060"/>
          <w:spacing w:val="-4"/>
          <w:sz w:val="28"/>
          <w:szCs w:val="28"/>
        </w:rPr>
      </w:pPr>
    </w:p>
    <w:p w14:paraId="4721233B" w14:textId="677CCA3B" w:rsidR="00372276" w:rsidRDefault="00D77758" w:rsidP="00372276">
      <w:pPr>
        <w:ind w:right="4"/>
        <w:jc w:val="center"/>
        <w:rPr>
          <w:rFonts w:ascii="Arial" w:hAnsi="Arial" w:cs="Arial"/>
          <w:b/>
          <w:i/>
          <w:color w:val="002060"/>
          <w:spacing w:val="-4"/>
          <w:sz w:val="28"/>
          <w:szCs w:val="28"/>
        </w:rPr>
      </w:pPr>
      <w:r>
        <w:rPr>
          <w:rFonts w:ascii="Arial" w:hAnsi="Arial" w:cs="Arial"/>
          <w:b/>
          <w:i/>
          <w:color w:val="002060"/>
          <w:spacing w:val="-4"/>
          <w:sz w:val="28"/>
          <w:szCs w:val="28"/>
        </w:rPr>
        <w:t>COMMUNICATION COMPETENCY</w:t>
      </w:r>
    </w:p>
    <w:p w14:paraId="52C7FA90" w14:textId="7D54A6CA" w:rsidR="00021F64" w:rsidRDefault="00021F64" w:rsidP="000C50E1">
      <w:pPr>
        <w:rPr>
          <w:rFonts w:ascii="Arial" w:hAnsi="Arial" w:cs="Arial"/>
          <w:spacing w:val="-4"/>
          <w:sz w:val="26"/>
          <w:szCs w:val="26"/>
        </w:rPr>
      </w:pPr>
    </w:p>
    <w:p w14:paraId="033073EC" w14:textId="213CEB63" w:rsidR="00FC29D4" w:rsidRPr="0086215A" w:rsidRDefault="009B3885" w:rsidP="00372276">
      <w:pPr>
        <w:widowControl w:val="0"/>
        <w:autoSpaceDE w:val="0"/>
        <w:autoSpaceDN w:val="0"/>
        <w:adjustRightInd w:val="0"/>
        <w:ind w:right="4"/>
        <w:rPr>
          <w:rFonts w:ascii="Times" w:hAnsi="Times" w:cs="Arial"/>
          <w:bCs/>
          <w:color w:val="3B3838"/>
          <w:spacing w:val="-4"/>
          <w:kern w:val="1"/>
        </w:rPr>
      </w:pPr>
      <w:r w:rsidRPr="00D163C6">
        <w:rPr>
          <w:rFonts w:ascii="Arial" w:hAnsi="Arial" w:cs="Arial"/>
          <w:noProof/>
          <w:color w:val="3B3838" w:themeColor="background2" w:themeShade="40"/>
          <w:sz w:val="26"/>
          <w:szCs w:val="26"/>
        </w:rPr>
        <w:drawing>
          <wp:anchor distT="0" distB="0" distL="114300" distR="114300" simplePos="0" relativeHeight="251659264" behindDoc="0" locked="0" layoutInCell="1" allowOverlap="1" wp14:anchorId="5A4EA0C6" wp14:editId="332804C4">
            <wp:simplePos x="0" y="0"/>
            <wp:positionH relativeFrom="column">
              <wp:posOffset>-62865</wp:posOffset>
            </wp:positionH>
            <wp:positionV relativeFrom="paragraph">
              <wp:posOffset>93980</wp:posOffset>
            </wp:positionV>
            <wp:extent cx="1127760" cy="104521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irena_pochop/Desktop/TEMPORARY/Asset 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27760"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25995" w:rsidRPr="00525995">
        <w:rPr>
          <w:rFonts w:ascii="Times" w:hAnsi="Times" w:cs="Arial"/>
          <w:bCs/>
          <w:color w:val="3B3838"/>
          <w:spacing w:val="-4"/>
          <w:kern w:val="1"/>
        </w:rPr>
        <w:t xml:space="preserve">The </w:t>
      </w:r>
      <w:r w:rsidR="00C5731E" w:rsidRPr="00C5731E">
        <w:rPr>
          <w:rFonts w:ascii="Times New Roman" w:hAnsi="Times New Roman" w:cs="Times New Roman"/>
          <w:b/>
          <w:color w:val="F25A23"/>
        </w:rPr>
        <w:t>communication competency</w:t>
      </w:r>
      <w:r w:rsidR="00C5731E" w:rsidRPr="00D163C6">
        <w:rPr>
          <w:rFonts w:ascii="Times New Roman" w:eastAsia="Times New Roman" w:hAnsi="Times New Roman" w:cs="Times New Roman"/>
          <w:color w:val="F25A23"/>
          <w:sz w:val="26"/>
          <w:szCs w:val="26"/>
        </w:rPr>
        <w:t xml:space="preserve"> </w:t>
      </w:r>
      <w:r w:rsidR="00525995" w:rsidRPr="00525995">
        <w:rPr>
          <w:rFonts w:ascii="Times" w:hAnsi="Times" w:cs="Arial"/>
          <w:bCs/>
          <w:color w:val="3B3838"/>
          <w:spacing w:val="-4"/>
          <w:kern w:val="1"/>
        </w:rPr>
        <w:t xml:space="preserve">encompasses the set of abilities that students use to impart and exchange information, experiences and ideas, to explore the world around them, and to understand and effectively engage in </w:t>
      </w:r>
      <w:r w:rsidR="008216E1">
        <w:rPr>
          <w:rFonts w:ascii="Times" w:hAnsi="Times" w:cs="Arial"/>
          <w:bCs/>
          <w:color w:val="3B3838"/>
          <w:spacing w:val="-4"/>
          <w:kern w:val="1"/>
        </w:rPr>
        <w:t xml:space="preserve">(1) </w:t>
      </w:r>
      <w:r w:rsidR="00525995" w:rsidRPr="00F7602D">
        <w:rPr>
          <w:rFonts w:ascii="Times" w:hAnsi="Times" w:cs="Arial"/>
          <w:bCs/>
          <w:color w:val="3B3838"/>
          <w:spacing w:val="-4"/>
          <w:kern w:val="1"/>
          <w:highlight w:val="yellow"/>
        </w:rPr>
        <w:t>the use of digital media</w:t>
      </w:r>
      <w:r w:rsidR="00525995" w:rsidRPr="00525995">
        <w:rPr>
          <w:rFonts w:ascii="Times" w:hAnsi="Times" w:cs="Arial"/>
          <w:bCs/>
          <w:color w:val="3B3838"/>
          <w:spacing w:val="-4"/>
          <w:kern w:val="1"/>
        </w:rPr>
        <w:t xml:space="preserve">. Development of this competency focuses on four key areas: connecting and engaging with others; acquiring, interpreting and presenting information; collaborating to plan, </w:t>
      </w:r>
      <w:r w:rsidR="00431808">
        <w:rPr>
          <w:rFonts w:ascii="Times" w:hAnsi="Times" w:cs="Arial"/>
          <w:bCs/>
          <w:color w:val="3B3838"/>
          <w:spacing w:val="-4"/>
          <w:kern w:val="1"/>
        </w:rPr>
        <w:t xml:space="preserve">(2) </w:t>
      </w:r>
      <w:r w:rsidR="00525995" w:rsidRPr="00525995">
        <w:rPr>
          <w:rFonts w:ascii="Times" w:hAnsi="Times" w:cs="Arial"/>
          <w:bCs/>
          <w:color w:val="3B3838"/>
          <w:spacing w:val="-4"/>
          <w:kern w:val="1"/>
        </w:rPr>
        <w:t xml:space="preserve">carry out and </w:t>
      </w:r>
      <w:r w:rsidR="00525995" w:rsidRPr="008E7AE9">
        <w:rPr>
          <w:rFonts w:ascii="Times" w:hAnsi="Times" w:cs="Arial"/>
          <w:bCs/>
          <w:color w:val="3B3838"/>
          <w:spacing w:val="-4"/>
          <w:kern w:val="1"/>
          <w:highlight w:val="yellow"/>
        </w:rPr>
        <w:t>review constructions and activities</w:t>
      </w:r>
      <w:r w:rsidR="00525995" w:rsidRPr="00525995">
        <w:rPr>
          <w:rFonts w:ascii="Times" w:hAnsi="Times" w:cs="Arial"/>
          <w:bCs/>
          <w:color w:val="3B3838"/>
          <w:spacing w:val="-4"/>
          <w:kern w:val="1"/>
        </w:rPr>
        <w:t>; and explain, recount and reflect on experiences and accomplishments.</w:t>
      </w:r>
    </w:p>
    <w:p w14:paraId="0FD75A73" w14:textId="1A5FB394" w:rsidR="007A032E" w:rsidRPr="007D37B3" w:rsidRDefault="007A032E" w:rsidP="00D8046C">
      <w:pPr>
        <w:widowControl w:val="0"/>
        <w:autoSpaceDE w:val="0"/>
        <w:autoSpaceDN w:val="0"/>
        <w:adjustRightInd w:val="0"/>
        <w:ind w:right="-720"/>
        <w:rPr>
          <w:rFonts w:ascii="Times" w:hAnsi="Times" w:cs="Arial"/>
          <w:color w:val="3B3838"/>
          <w:spacing w:val="-4"/>
          <w:kern w:val="1"/>
        </w:rPr>
      </w:pPr>
    </w:p>
    <w:p w14:paraId="6CEB3414" w14:textId="60316D11" w:rsidR="004A1280" w:rsidRDefault="004C7411" w:rsidP="00D8046C">
      <w:pPr>
        <w:widowControl w:val="0"/>
        <w:autoSpaceDE w:val="0"/>
        <w:autoSpaceDN w:val="0"/>
        <w:adjustRightInd w:val="0"/>
        <w:ind w:right="-720"/>
        <w:rPr>
          <w:rFonts w:ascii="Times" w:hAnsi="Times" w:cs="Arial"/>
          <w:color w:val="3B3838"/>
          <w:spacing w:val="-4"/>
          <w:kern w:val="1"/>
        </w:rPr>
      </w:pPr>
      <w:r>
        <w:rPr>
          <w:rFonts w:ascii="Times" w:hAnsi="Times" w:cs="Arial"/>
          <w:color w:val="3B3838"/>
          <w:spacing w:val="-4"/>
          <w:kern w:val="1"/>
        </w:rPr>
        <w:t>For more information</w:t>
      </w:r>
      <w:r w:rsidR="007A032E" w:rsidRPr="007D37B3">
        <w:rPr>
          <w:rFonts w:ascii="Times" w:hAnsi="Times" w:cs="Arial"/>
          <w:color w:val="3B3838"/>
          <w:spacing w:val="-4"/>
          <w:kern w:val="1"/>
        </w:rPr>
        <w:t xml:space="preserve"> about the </w:t>
      </w:r>
      <w:r w:rsidR="007D37B3">
        <w:rPr>
          <w:rFonts w:ascii="Times" w:hAnsi="Times" w:cs="Arial"/>
          <w:spacing w:val="-4"/>
          <w:kern w:val="1"/>
        </w:rPr>
        <w:t xml:space="preserve">new </w:t>
      </w:r>
      <w:r>
        <w:rPr>
          <w:rFonts w:ascii="Times" w:hAnsi="Times" w:cs="Arial"/>
          <w:spacing w:val="-4"/>
          <w:kern w:val="1"/>
        </w:rPr>
        <w:t>curriculum, visit</w:t>
      </w:r>
      <w:r w:rsidR="007D37B3">
        <w:rPr>
          <w:rFonts w:ascii="Times" w:hAnsi="Times" w:cs="Arial"/>
          <w:color w:val="3B3838"/>
          <w:spacing w:val="-4"/>
          <w:kern w:val="1"/>
        </w:rPr>
        <w:t xml:space="preserve"> </w:t>
      </w:r>
      <w:hyperlink r:id="rId8" w:history="1">
        <w:r w:rsidR="007D37B3" w:rsidRPr="007D37B3">
          <w:rPr>
            <w:rStyle w:val="Hyperlink"/>
            <w:rFonts w:ascii="Times" w:hAnsi="Times" w:cs="Arial"/>
            <w:spacing w:val="-4"/>
            <w:kern w:val="1"/>
          </w:rPr>
          <w:t>http://www.sd42.ca/new-curriculum</w:t>
        </w:r>
      </w:hyperlink>
      <w:r w:rsidR="009B67D9">
        <w:rPr>
          <w:rFonts w:ascii="Times" w:hAnsi="Times" w:cs="Arial"/>
          <w:color w:val="3B3838"/>
          <w:spacing w:val="-4"/>
          <w:kern w:val="1"/>
        </w:rPr>
        <w:t>.</w:t>
      </w:r>
    </w:p>
    <w:p w14:paraId="022456A1" w14:textId="77777777" w:rsidR="00C917B9" w:rsidRDefault="00C917B9" w:rsidP="00431808">
      <w:pPr>
        <w:ind w:firstLine="720"/>
        <w:rPr>
          <w:rFonts w:ascii="Times New Roman" w:eastAsia="Times New Roman" w:hAnsi="Times New Roman" w:cs="Times New Roman"/>
        </w:rPr>
      </w:pPr>
    </w:p>
    <w:p w14:paraId="082004C2" w14:textId="77777777" w:rsidR="004A1280" w:rsidRPr="004A1280" w:rsidRDefault="004A1280" w:rsidP="00431808">
      <w:pPr>
        <w:ind w:firstLine="720"/>
        <w:rPr>
          <w:rFonts w:ascii="Times New Roman" w:eastAsia="Times New Roman" w:hAnsi="Times New Roman" w:cs="Times New Roman"/>
        </w:rPr>
      </w:pPr>
      <w:bookmarkStart w:id="0" w:name="_GoBack"/>
      <w:bookmarkEnd w:id="0"/>
      <w:r w:rsidRPr="004A1280">
        <w:rPr>
          <w:rFonts w:ascii="Times New Roman" w:eastAsia="Times New Roman" w:hAnsi="Times New Roman" w:cs="Times New Roman"/>
        </w:rPr>
        <w:t>Development of communication competency begins within families, before students enter formal schooling, and expands at every level of schooling. At each stage, students maintain and enhance competencies from previous stages, while developing new skills. Students move from basic or highly supported to increasingly complex, sophisticated, and independent communication. The development of competence in communication does not end with school graduation, but continues to develop in personal, social, educational, and workplace contexts.</w:t>
      </w:r>
    </w:p>
    <w:p w14:paraId="1639C5F3" w14:textId="22549073" w:rsidR="004A1280" w:rsidRPr="007D37B3" w:rsidRDefault="00431808" w:rsidP="00D8046C">
      <w:pPr>
        <w:widowControl w:val="0"/>
        <w:autoSpaceDE w:val="0"/>
        <w:autoSpaceDN w:val="0"/>
        <w:adjustRightInd w:val="0"/>
        <w:ind w:right="-720"/>
        <w:rPr>
          <w:rFonts w:ascii="Times" w:hAnsi="Times" w:cs="Arial"/>
          <w:color w:val="3B3838"/>
          <w:spacing w:val="-4"/>
          <w:kern w:val="1"/>
        </w:rPr>
      </w:pPr>
      <w:r>
        <w:rPr>
          <w:rFonts w:ascii="Helvetica" w:hAnsi="Helvetica" w:cs="Helvetica"/>
          <w:noProof/>
        </w:rPr>
        <mc:AlternateContent>
          <mc:Choice Requires="wps">
            <w:drawing>
              <wp:anchor distT="0" distB="0" distL="114300" distR="114300" simplePos="0" relativeHeight="251662336" behindDoc="0" locked="0" layoutInCell="1" allowOverlap="1" wp14:anchorId="21365FC6" wp14:editId="38AB6D8D">
                <wp:simplePos x="0" y="0"/>
                <wp:positionH relativeFrom="column">
                  <wp:posOffset>5267960</wp:posOffset>
                </wp:positionH>
                <wp:positionV relativeFrom="paragraph">
                  <wp:posOffset>152400</wp:posOffset>
                </wp:positionV>
                <wp:extent cx="897890" cy="4578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897890" cy="4578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66C7F2" w14:textId="77777777" w:rsidR="00431808" w:rsidRDefault="00431808">
                            <w:r>
                              <w:t>Following</w:t>
                            </w:r>
                          </w:p>
                          <w:p w14:paraId="239A37DF" w14:textId="68115F16" w:rsidR="00431808" w:rsidRDefault="00431808">
                            <w:r>
                              <w:t>Recipes!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65FC6" id="_x0000_t202" coordsize="21600,21600" o:spt="202" path="m0,0l0,21600,21600,21600,21600,0xe">
                <v:stroke joinstyle="miter"/>
                <v:path gradientshapeok="t" o:connecttype="rect"/>
              </v:shapetype>
              <v:shape id="Text Box 8" o:spid="_x0000_s1026" type="#_x0000_t202" style="position:absolute;margin-left:414.8pt;margin-top:12pt;width:70.7pt;height:3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" filled="f" stroked="f">
                <v:textbox>
                  <w:txbxContent>
                    <w:p w14:paraId="1E66C7F2" w14:textId="77777777" w:rsidR="00431808" w:rsidRDefault="00431808">
                      <w:r>
                        <w:t>Following</w:t>
                      </w:r>
                    </w:p>
                    <w:p w14:paraId="239A37DF" w14:textId="68115F16" w:rsidR="00431808" w:rsidRDefault="00431808">
                      <w:r>
                        <w:t>Recipes!</w:t>
                      </w:r>
                    </w:p>
                  </w:txbxContent>
                </v:textbox>
                <w10:wrap type="square"/>
              </v:shape>
            </w:pict>
          </mc:Fallback>
        </mc:AlternateContent>
      </w:r>
      <w:r>
        <w:rPr>
          <w:rFonts w:ascii="Helvetica" w:hAnsi="Helvetica" w:cs="Helvetica"/>
          <w:noProof/>
        </w:rPr>
        <mc:AlternateContent>
          <mc:Choice Requires="wps">
            <w:drawing>
              <wp:anchor distT="0" distB="0" distL="114300" distR="114300" simplePos="0" relativeHeight="251661312" behindDoc="0" locked="0" layoutInCell="1" allowOverlap="1" wp14:anchorId="4C95C2A5" wp14:editId="697602C0">
                <wp:simplePos x="0" y="0"/>
                <wp:positionH relativeFrom="column">
                  <wp:posOffset>2832100</wp:posOffset>
                </wp:positionH>
                <wp:positionV relativeFrom="paragraph">
                  <wp:posOffset>91440</wp:posOffset>
                </wp:positionV>
                <wp:extent cx="287655" cy="225425"/>
                <wp:effectExtent l="0" t="0" r="0" b="3175"/>
                <wp:wrapSquare wrapText="bothSides"/>
                <wp:docPr id="7" name="Text Box 7"/>
                <wp:cNvGraphicFramePr/>
                <a:graphic xmlns:a="http://schemas.openxmlformats.org/drawingml/2006/main">
                  <a:graphicData uri="http://schemas.microsoft.com/office/word/2010/wordprocessingShape">
                    <wps:wsp>
                      <wps:cNvSpPr txBox="1"/>
                      <wps:spPr>
                        <a:xfrm>
                          <a:off x="0" y="0"/>
                          <a:ext cx="287655" cy="225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559BE6" w14:textId="345C1353" w:rsidR="00431808" w:rsidRDefault="00431808">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5C2A5" id="Text Box 7" o:spid="_x0000_s1027" type="#_x0000_t202" style="position:absolute;margin-left:223pt;margin-top:7.2pt;width:22.65pt;height:17.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" filled="f" stroked="f">
                <v:textbox>
                  <w:txbxContent>
                    <w:p w14:paraId="3E559BE6" w14:textId="345C1353" w:rsidR="00431808" w:rsidRDefault="00431808">
                      <w:r>
                        <w:t>2.</w:t>
                      </w:r>
                    </w:p>
                  </w:txbxContent>
                </v:textbox>
                <w10:wrap type="square"/>
              </v:shape>
            </w:pict>
          </mc:Fallback>
        </mc:AlternateContent>
      </w:r>
      <w:r w:rsidR="008216E1">
        <w:rPr>
          <w:rFonts w:ascii="Helvetica" w:hAnsi="Helvetica" w:cs="Helvetica"/>
          <w:noProof/>
        </w:rPr>
        <mc:AlternateContent>
          <mc:Choice Requires="wps">
            <w:drawing>
              <wp:anchor distT="0" distB="0" distL="114300" distR="114300" simplePos="0" relativeHeight="251660288" behindDoc="0" locked="0" layoutInCell="1" allowOverlap="1" wp14:anchorId="21CACEF6" wp14:editId="63356C36">
                <wp:simplePos x="0" y="0"/>
                <wp:positionH relativeFrom="column">
                  <wp:posOffset>163195</wp:posOffset>
                </wp:positionH>
                <wp:positionV relativeFrom="paragraph">
                  <wp:posOffset>92710</wp:posOffset>
                </wp:positionV>
                <wp:extent cx="287655" cy="227330"/>
                <wp:effectExtent l="0" t="0" r="0" b="1270"/>
                <wp:wrapSquare wrapText="bothSides"/>
                <wp:docPr id="5" name="Text Box 5"/>
                <wp:cNvGraphicFramePr/>
                <a:graphic xmlns:a="http://schemas.openxmlformats.org/drawingml/2006/main">
                  <a:graphicData uri="http://schemas.microsoft.com/office/word/2010/wordprocessingShape">
                    <wps:wsp>
                      <wps:cNvSpPr txBox="1"/>
                      <wps:spPr>
                        <a:xfrm>
                          <a:off x="0" y="0"/>
                          <a:ext cx="287655" cy="2273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A45E8F" w14:textId="39F04FEF" w:rsidR="008216E1" w:rsidRDefault="008216E1">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CACEF6" id="Text Box 5" o:spid="_x0000_s1028" type="#_x0000_t202" style="position:absolute;margin-left:12.85pt;margin-top:7.3pt;width:22.65pt;height:17.9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" filled="f" stroked="f">
                <v:textbox>
                  <w:txbxContent>
                    <w:p w14:paraId="23A45E8F" w14:textId="39F04FEF" w:rsidR="008216E1" w:rsidRDefault="008216E1">
                      <w:r>
                        <w:t>1.</w:t>
                      </w:r>
                    </w:p>
                  </w:txbxContent>
                </v:textbox>
                <w10:wrap type="square"/>
              </v:shape>
            </w:pict>
          </mc:Fallback>
        </mc:AlternateContent>
      </w:r>
      <w:r w:rsidR="00E47CF6">
        <w:rPr>
          <w:rFonts w:ascii="Helvetica" w:hAnsi="Helvetica" w:cs="Helvetica"/>
          <w:noProof/>
        </w:rPr>
        <w:drawing>
          <wp:inline distT="0" distB="0" distL="0" distR="0" wp14:anchorId="476982AF" wp14:editId="1C5C199C">
            <wp:extent cx="2107416" cy="1580562"/>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2095" cy="1629071"/>
                    </a:xfrm>
                    <a:prstGeom prst="rect">
                      <a:avLst/>
                    </a:prstGeom>
                    <a:noFill/>
                    <a:ln>
                      <a:noFill/>
                    </a:ln>
                  </pic:spPr>
                </pic:pic>
              </a:graphicData>
            </a:graphic>
          </wp:inline>
        </w:drawing>
      </w:r>
      <w:r w:rsidR="00E47CF6">
        <w:rPr>
          <w:rFonts w:ascii="Times" w:hAnsi="Times" w:cs="Arial"/>
          <w:noProof/>
          <w:color w:val="3B3838"/>
          <w:spacing w:val="-4"/>
          <w:kern w:val="1"/>
        </w:rPr>
        <w:drawing>
          <wp:inline distT="0" distB="0" distL="0" distR="0" wp14:anchorId="37A9A1DE" wp14:editId="65E49CA3">
            <wp:extent cx="1714045" cy="1594523"/>
            <wp:effectExtent l="0" t="0" r="0" b="5715"/>
            <wp:docPr id="4" name="Picture 4" descr="Unknown-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known-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8116" cy="1719245"/>
                    </a:xfrm>
                    <a:prstGeom prst="rect">
                      <a:avLst/>
                    </a:prstGeom>
                    <a:noFill/>
                    <a:ln>
                      <a:noFill/>
                    </a:ln>
                  </pic:spPr>
                </pic:pic>
              </a:graphicData>
            </a:graphic>
          </wp:inline>
        </w:drawing>
      </w:r>
    </w:p>
    <w:p w14:paraId="06EE80B1" w14:textId="3634F2A9" w:rsidR="004C7411" w:rsidRDefault="004C7411" w:rsidP="004C7411">
      <w:pPr>
        <w:jc w:val="center"/>
        <w:rPr>
          <w:rFonts w:ascii="Arial" w:hAnsi="Arial" w:cs="Arial"/>
          <w:b/>
          <w:bCs/>
          <w:color w:val="3B3838"/>
          <w:spacing w:val="-4"/>
          <w:kern w:val="1"/>
        </w:rPr>
      </w:pPr>
    </w:p>
    <w:p w14:paraId="13600263" w14:textId="23ACC10C" w:rsidR="00AF3D02" w:rsidRDefault="00431808" w:rsidP="00431808">
      <w:pPr>
        <w:widowControl w:val="0"/>
        <w:autoSpaceDE w:val="0"/>
        <w:autoSpaceDN w:val="0"/>
        <w:adjustRightInd w:val="0"/>
        <w:rPr>
          <w:rFonts w:ascii="Arial" w:hAnsi="Arial" w:cs="Arial"/>
          <w:i/>
          <w:noProof/>
          <w:color w:val="3B3838" w:themeColor="background2" w:themeShade="40"/>
          <w:spacing w:val="-4"/>
        </w:rPr>
      </w:pPr>
      <w:r>
        <w:rPr>
          <w:rFonts w:ascii="Times" w:hAnsi="Times" w:cs="Arial"/>
          <w:bCs/>
          <w:color w:val="3B3838"/>
          <w:spacing w:val="-4"/>
          <w:kern w:val="1"/>
        </w:rPr>
        <w:t xml:space="preserve">(1) </w:t>
      </w:r>
      <w:r w:rsidRPr="00F7602D">
        <w:rPr>
          <w:rFonts w:ascii="Times" w:hAnsi="Times" w:cs="Arial"/>
          <w:bCs/>
          <w:color w:val="3B3838"/>
          <w:spacing w:val="-4"/>
          <w:kern w:val="1"/>
          <w:highlight w:val="yellow"/>
        </w:rPr>
        <w:t>the use of digital media</w:t>
      </w:r>
      <w:r>
        <w:rPr>
          <w:rFonts w:ascii="Times" w:hAnsi="Times" w:cs="Arial"/>
          <w:bCs/>
          <w:color w:val="3B3838"/>
          <w:spacing w:val="-4"/>
          <w:kern w:val="1"/>
        </w:rPr>
        <w:tab/>
      </w:r>
      <w:r>
        <w:rPr>
          <w:rFonts w:ascii="Times" w:hAnsi="Times" w:cs="Arial"/>
          <w:bCs/>
          <w:color w:val="3B3838"/>
          <w:spacing w:val="-4"/>
          <w:kern w:val="1"/>
        </w:rPr>
        <w:tab/>
      </w:r>
      <w:r>
        <w:rPr>
          <w:rFonts w:ascii="Times" w:hAnsi="Times" w:cs="Arial"/>
          <w:bCs/>
          <w:color w:val="3B3838"/>
          <w:spacing w:val="-4"/>
          <w:kern w:val="1"/>
        </w:rPr>
        <w:tab/>
        <w:t xml:space="preserve">     2) </w:t>
      </w:r>
      <w:r w:rsidRPr="00525995">
        <w:rPr>
          <w:rFonts w:ascii="Times" w:hAnsi="Times" w:cs="Arial"/>
          <w:bCs/>
          <w:color w:val="3B3838"/>
          <w:spacing w:val="-4"/>
          <w:kern w:val="1"/>
        </w:rPr>
        <w:t xml:space="preserve">carry out and </w:t>
      </w:r>
      <w:r w:rsidRPr="008E7AE9">
        <w:rPr>
          <w:rFonts w:ascii="Times" w:hAnsi="Times" w:cs="Arial"/>
          <w:bCs/>
          <w:color w:val="3B3838"/>
          <w:spacing w:val="-4"/>
          <w:kern w:val="1"/>
          <w:highlight w:val="yellow"/>
        </w:rPr>
        <w:t>review constructions and activities</w:t>
      </w:r>
      <w:r>
        <w:rPr>
          <w:rFonts w:ascii="Times" w:hAnsi="Times" w:cs="Arial"/>
          <w:bCs/>
          <w:color w:val="3B3838"/>
          <w:spacing w:val="-4"/>
          <w:kern w:val="1"/>
        </w:rPr>
        <w:tab/>
      </w:r>
    </w:p>
    <w:p w14:paraId="65484CA8" w14:textId="77777777" w:rsidR="00AF3D02" w:rsidRPr="003E256C" w:rsidRDefault="00AF3D02" w:rsidP="003E256C">
      <w:pPr>
        <w:widowControl w:val="0"/>
        <w:autoSpaceDE w:val="0"/>
        <w:autoSpaceDN w:val="0"/>
        <w:adjustRightInd w:val="0"/>
        <w:jc w:val="center"/>
        <w:rPr>
          <w:rFonts w:ascii="Helvetica" w:hAnsi="Helvetica" w:cs="Helvetica"/>
          <w:sz w:val="23"/>
          <w:szCs w:val="23"/>
        </w:rPr>
      </w:pPr>
    </w:p>
    <w:p w14:paraId="0546ACFD" w14:textId="6C96D2CC" w:rsidR="00703B41" w:rsidRPr="00E47CF6" w:rsidRDefault="00E47CF6" w:rsidP="00E47CF6">
      <w:pPr>
        <w:rPr>
          <w:rFonts w:ascii="Arial" w:hAnsi="Arial" w:cs="Arial"/>
          <w:noProof/>
          <w:color w:val="7F7F7F" w:themeColor="text1" w:themeTint="80"/>
          <w:sz w:val="22"/>
          <w:szCs w:val="22"/>
        </w:rPr>
      </w:pPr>
      <w:r>
        <w:rPr>
          <w:b/>
          <w:i/>
          <w:color w:val="595959" w:themeColor="text1" w:themeTint="A6"/>
        </w:rPr>
        <w:t>Co</w:t>
      </w:r>
      <w:r w:rsidR="00703B41" w:rsidRPr="003543FE">
        <w:rPr>
          <w:b/>
          <w:i/>
          <w:color w:val="595959" w:themeColor="text1" w:themeTint="A6"/>
        </w:rPr>
        <w:t>re Competencies: What are they and why are they in the new curriculum?</w:t>
      </w:r>
    </w:p>
    <w:p w14:paraId="0367230E" w14:textId="7E179621" w:rsidR="00703B41" w:rsidRDefault="00703B41" w:rsidP="00703B41">
      <w:pPr>
        <w:keepNext/>
        <w:rPr>
          <w:bCs/>
          <w:i/>
          <w:color w:val="808080" w:themeColor="background1" w:themeShade="80"/>
          <w:sz w:val="22"/>
          <w:szCs w:val="22"/>
        </w:rPr>
      </w:pPr>
      <w:r w:rsidRPr="003543FE">
        <w:rPr>
          <w:bCs/>
          <w:i/>
          <w:color w:val="808080" w:themeColor="background1" w:themeShade="80"/>
          <w:sz w:val="22"/>
          <w:szCs w:val="22"/>
          <w:lang w:val="en-CA"/>
        </w:rPr>
        <w:t xml:space="preserve">The new curriculum centres around the following three core competency areas: </w:t>
      </w:r>
      <w:r w:rsidRPr="003543FE">
        <w:rPr>
          <w:b/>
          <w:bCs/>
          <w:i/>
          <w:color w:val="F25A23"/>
          <w:sz w:val="22"/>
          <w:szCs w:val="22"/>
          <w:lang w:val="en-CA"/>
        </w:rPr>
        <w:t>communication</w:t>
      </w:r>
      <w:r w:rsidRPr="003543FE">
        <w:rPr>
          <w:b/>
          <w:bCs/>
          <w:i/>
          <w:color w:val="428458"/>
          <w:sz w:val="22"/>
          <w:szCs w:val="22"/>
          <w:lang w:val="en-CA"/>
        </w:rPr>
        <w:t>, personal and social</w:t>
      </w:r>
      <w:r w:rsidRPr="003543FE">
        <w:rPr>
          <w:b/>
          <w:bCs/>
          <w:i/>
          <w:color w:val="808080" w:themeColor="background1" w:themeShade="80"/>
          <w:sz w:val="22"/>
          <w:szCs w:val="22"/>
          <w:lang w:val="en-CA"/>
        </w:rPr>
        <w:t xml:space="preserve">, </w:t>
      </w:r>
      <w:r w:rsidRPr="003543FE">
        <w:rPr>
          <w:b/>
          <w:bCs/>
          <w:i/>
          <w:color w:val="256BA7"/>
          <w:sz w:val="22"/>
          <w:szCs w:val="22"/>
          <w:lang w:val="en-CA"/>
        </w:rPr>
        <w:t>thinking</w:t>
      </w:r>
      <w:r w:rsidRPr="003543FE">
        <w:rPr>
          <w:b/>
          <w:bCs/>
          <w:i/>
          <w:color w:val="808080" w:themeColor="background1" w:themeShade="80"/>
          <w:sz w:val="22"/>
          <w:szCs w:val="22"/>
          <w:lang w:val="en-CA"/>
        </w:rPr>
        <w:t xml:space="preserve">. </w:t>
      </w:r>
      <w:r w:rsidRPr="003543FE">
        <w:rPr>
          <w:bCs/>
          <w:i/>
          <w:color w:val="808080" w:themeColor="background1" w:themeShade="80"/>
          <w:sz w:val="22"/>
          <w:szCs w:val="22"/>
          <w:lang w:val="en-CA"/>
        </w:rPr>
        <w:t>They are sets of intellectual, personal, and social and emotional proficiencies that all students need to develop in order to engage in deep learnin</w:t>
      </w:r>
      <w:r>
        <w:rPr>
          <w:bCs/>
          <w:i/>
          <w:color w:val="808080" w:themeColor="background1" w:themeShade="80"/>
          <w:sz w:val="22"/>
          <w:szCs w:val="22"/>
          <w:lang w:val="en-CA"/>
        </w:rPr>
        <w:t>g and life-long learning. C</w:t>
      </w:r>
      <w:r w:rsidRPr="003543FE">
        <w:rPr>
          <w:bCs/>
          <w:i/>
          <w:color w:val="808080" w:themeColor="background1" w:themeShade="80"/>
          <w:sz w:val="22"/>
          <w:szCs w:val="22"/>
          <w:lang w:val="en-CA"/>
        </w:rPr>
        <w:t>ompetencies are evident in every area of learning and in every grade, and come into play when students become actively engaged in their learning.</w:t>
      </w:r>
      <w:r>
        <w:rPr>
          <w:rFonts w:ascii="Calibri" w:hAnsi="Calibri" w:cs="Calibri"/>
          <w:sz w:val="28"/>
          <w:szCs w:val="28"/>
        </w:rPr>
        <w:t xml:space="preserve"> </w:t>
      </w:r>
      <w:r w:rsidRPr="00870BE1">
        <w:rPr>
          <w:bCs/>
          <w:i/>
          <w:color w:val="808080" w:themeColor="background1" w:themeShade="80"/>
          <w:sz w:val="22"/>
          <w:szCs w:val="22"/>
        </w:rPr>
        <w:t>During the school year, students will have an opportunity to s</w:t>
      </w:r>
      <w:r>
        <w:rPr>
          <w:bCs/>
          <w:i/>
          <w:color w:val="808080" w:themeColor="background1" w:themeShade="80"/>
          <w:sz w:val="22"/>
          <w:szCs w:val="22"/>
        </w:rPr>
        <w:t xml:space="preserve">elf-assess their proficiencies </w:t>
      </w:r>
      <w:r w:rsidRPr="00870BE1">
        <w:rPr>
          <w:bCs/>
          <w:i/>
          <w:color w:val="808080" w:themeColor="background1" w:themeShade="80"/>
          <w:sz w:val="22"/>
          <w:szCs w:val="22"/>
        </w:rPr>
        <w:t>in these core competencies.</w:t>
      </w:r>
    </w:p>
    <w:p w14:paraId="4B5CAF05" w14:textId="77777777" w:rsidR="004A1280" w:rsidRDefault="004A1280" w:rsidP="004A1280">
      <w:pPr>
        <w:widowControl w:val="0"/>
        <w:autoSpaceDE w:val="0"/>
        <w:autoSpaceDN w:val="0"/>
        <w:adjustRightInd w:val="0"/>
        <w:jc w:val="center"/>
        <w:rPr>
          <w:rFonts w:ascii="Arial" w:hAnsi="Arial" w:cs="Arial"/>
          <w:i/>
          <w:noProof/>
          <w:color w:val="3B3838" w:themeColor="background2" w:themeShade="40"/>
          <w:spacing w:val="-4"/>
        </w:rPr>
      </w:pPr>
      <w:r>
        <w:rPr>
          <w:rFonts w:ascii="Arial" w:hAnsi="Arial" w:cs="Arial"/>
          <w:b/>
          <w:bCs/>
          <w:color w:val="3B3838"/>
          <w:spacing w:val="-4"/>
          <w:kern w:val="1"/>
        </w:rPr>
        <w:t>Coming in December</w:t>
      </w:r>
      <w:r>
        <w:rPr>
          <w:rFonts w:ascii="Arial" w:hAnsi="Arial" w:cs="Arial"/>
          <w:b/>
          <w:color w:val="3B3838"/>
          <w:spacing w:val="-4"/>
          <w:kern w:val="1"/>
        </w:rPr>
        <w:t xml:space="preserve"> –</w:t>
      </w:r>
      <w:r w:rsidRPr="003E256C">
        <w:rPr>
          <w:rFonts w:ascii="Helvetica" w:hAnsi="Helvetica" w:cs="Helvetica"/>
          <w:sz w:val="23"/>
          <w:szCs w:val="23"/>
        </w:rPr>
        <w:t xml:space="preserve"> </w:t>
      </w:r>
      <w:r>
        <w:rPr>
          <w:rFonts w:ascii="Helvetica" w:hAnsi="Helvetica" w:cs="Helvetica"/>
          <w:sz w:val="23"/>
          <w:szCs w:val="23"/>
        </w:rPr>
        <w:t>The Thinking Competency</w:t>
      </w:r>
      <w:r w:rsidRPr="009D3A1C">
        <w:rPr>
          <w:rFonts w:ascii="Arial" w:hAnsi="Arial" w:cs="Arial"/>
          <w:i/>
          <w:noProof/>
          <w:color w:val="3B3838" w:themeColor="background2" w:themeShade="40"/>
          <w:spacing w:val="-4"/>
        </w:rPr>
        <w:t>.</w:t>
      </w:r>
    </w:p>
    <w:p w14:paraId="024C7CCE" w14:textId="77777777" w:rsidR="004A1280" w:rsidRPr="003543FE" w:rsidRDefault="004A1280" w:rsidP="00703B41">
      <w:pPr>
        <w:keepNext/>
        <w:rPr>
          <w:bCs/>
          <w:i/>
          <w:color w:val="808080" w:themeColor="background1" w:themeShade="80"/>
          <w:sz w:val="22"/>
          <w:szCs w:val="22"/>
          <w:lang w:val="en-CA"/>
        </w:rPr>
      </w:pPr>
    </w:p>
    <w:p w14:paraId="58210196" w14:textId="77777777" w:rsidR="00703B41" w:rsidRPr="009D3A1C" w:rsidRDefault="00703B41" w:rsidP="00995FA7">
      <w:pPr>
        <w:rPr>
          <w:bCs/>
          <w:i/>
          <w:color w:val="808080" w:themeColor="background1" w:themeShade="80"/>
          <w:sz w:val="22"/>
          <w:szCs w:val="22"/>
          <w:lang w:val="en-CA"/>
        </w:rPr>
      </w:pPr>
    </w:p>
    <w:sectPr w:rsidR="00703B41" w:rsidRPr="009D3A1C" w:rsidSect="00875FE6">
      <w:headerReference w:type="default" r:id="rId11"/>
      <w:footerReference w:type="default" r:id="rId12"/>
      <w:pgSz w:w="12240" w:h="15840"/>
      <w:pgMar w:top="172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18BF0" w14:textId="77777777" w:rsidR="0071393F" w:rsidRDefault="0071393F" w:rsidP="00E750DB">
      <w:r>
        <w:separator/>
      </w:r>
    </w:p>
  </w:endnote>
  <w:endnote w:type="continuationSeparator" w:id="0">
    <w:p w14:paraId="4C72A5AE" w14:textId="77777777" w:rsidR="0071393F" w:rsidRDefault="0071393F" w:rsidP="00E7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1506A" w14:textId="3CC01AB3" w:rsidR="007618DC" w:rsidRDefault="007618DC" w:rsidP="007618DC">
    <w:pPr>
      <w:keepNext/>
      <w:rPr>
        <w:b/>
        <w:i/>
        <w:color w:val="595959" w:themeColor="text1" w:themeTint="A6"/>
      </w:rPr>
    </w:pPr>
  </w:p>
  <w:p w14:paraId="79A6E5B7" w14:textId="77777777" w:rsidR="008B5C14" w:rsidRDefault="008B5C14" w:rsidP="00C75CBE">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B9883" w14:textId="77777777" w:rsidR="0071393F" w:rsidRDefault="0071393F" w:rsidP="00E750DB">
      <w:r>
        <w:separator/>
      </w:r>
    </w:p>
  </w:footnote>
  <w:footnote w:type="continuationSeparator" w:id="0">
    <w:p w14:paraId="6A086DA1" w14:textId="77777777" w:rsidR="0071393F" w:rsidRDefault="0071393F" w:rsidP="00E750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FB3F2" w14:textId="216CF265" w:rsidR="000C50E1" w:rsidRPr="007D37B3" w:rsidRDefault="00226C9F" w:rsidP="000C50E1">
    <w:pPr>
      <w:pStyle w:val="Header"/>
      <w:tabs>
        <w:tab w:val="clear" w:pos="9360"/>
      </w:tabs>
      <w:ind w:left="-284" w:right="-563"/>
      <w:jc w:val="center"/>
      <w:rPr>
        <w:b/>
        <w:i/>
        <w:sz w:val="40"/>
        <w:szCs w:val="40"/>
      </w:rPr>
    </w:pPr>
    <w:r w:rsidRPr="00226C9F">
      <w:rPr>
        <w:b/>
        <w:noProof/>
        <w:color w:val="FFFFFF" w:themeColor="background1"/>
        <w:sz w:val="40"/>
        <w:szCs w:val="40"/>
      </w:rPr>
      <mc:AlternateContent>
        <mc:Choice Requires="wps">
          <w:drawing>
            <wp:anchor distT="0" distB="0" distL="114300" distR="114300" simplePos="0" relativeHeight="251661312" behindDoc="1" locked="0" layoutInCell="1" allowOverlap="1" wp14:anchorId="7E6A899A" wp14:editId="1AF42A16">
              <wp:simplePos x="0" y="0"/>
              <wp:positionH relativeFrom="column">
                <wp:posOffset>-901065</wp:posOffset>
              </wp:positionH>
              <wp:positionV relativeFrom="paragraph">
                <wp:posOffset>-444409</wp:posOffset>
              </wp:positionV>
              <wp:extent cx="7927249" cy="914400"/>
              <wp:effectExtent l="0" t="0" r="23495" b="25400"/>
              <wp:wrapNone/>
              <wp:docPr id="2" name="Rectangle 2"/>
              <wp:cNvGraphicFramePr/>
              <a:graphic xmlns:a="http://schemas.openxmlformats.org/drawingml/2006/main">
                <a:graphicData uri="http://schemas.microsoft.com/office/word/2010/wordprocessingShape">
                  <wps:wsp>
                    <wps:cNvSpPr/>
                    <wps:spPr>
                      <a:xfrm>
                        <a:off x="0" y="0"/>
                        <a:ext cx="7927249" cy="914400"/>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3AC107" id="Rectangle 2" o:spid="_x0000_s1026" style="position:absolute;margin-left:-70.95pt;margin-top:-34.95pt;width:624.2pt;height:1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" fillcolor="#2e74b5 [2404]" strokecolor="#1f4d78 [1604]" strokeweight="1pt"/>
          </w:pict>
        </mc:Fallback>
      </mc:AlternateContent>
    </w:r>
    <w:r w:rsidR="00021F64" w:rsidRPr="00226C9F">
      <w:rPr>
        <w:b/>
        <w:color w:val="FFFFFF" w:themeColor="background1"/>
        <w:sz w:val="40"/>
        <w:szCs w:val="40"/>
      </w:rPr>
      <w:t>The Redesigned</w:t>
    </w:r>
    <w:r w:rsidR="000C50E1" w:rsidRPr="00226C9F">
      <w:rPr>
        <w:b/>
        <w:color w:val="FFFFFF" w:themeColor="background1"/>
        <w:sz w:val="40"/>
        <w:szCs w:val="40"/>
      </w:rPr>
      <w:t xml:space="preserve"> Curriculum </w:t>
    </w:r>
    <w:r w:rsidR="004A1280">
      <w:rPr>
        <w:b/>
        <w:color w:val="FFFFFF" w:themeColor="background1"/>
        <w:sz w:val="40"/>
        <w:szCs w:val="40"/>
      </w:rPr>
      <w:t>Glenwood Elementary</w:t>
    </w:r>
  </w:p>
  <w:p w14:paraId="5B173323" w14:textId="77777777" w:rsidR="000C50E1" w:rsidRDefault="000C50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DB"/>
    <w:rsid w:val="00021F64"/>
    <w:rsid w:val="0003109C"/>
    <w:rsid w:val="0003391B"/>
    <w:rsid w:val="000446D4"/>
    <w:rsid w:val="00046FB3"/>
    <w:rsid w:val="0005057A"/>
    <w:rsid w:val="00061301"/>
    <w:rsid w:val="000775CB"/>
    <w:rsid w:val="0008353B"/>
    <w:rsid w:val="00096588"/>
    <w:rsid w:val="000A00AE"/>
    <w:rsid w:val="000A07E1"/>
    <w:rsid w:val="000B233D"/>
    <w:rsid w:val="000C50E1"/>
    <w:rsid w:val="000D2ABB"/>
    <w:rsid w:val="00100BFE"/>
    <w:rsid w:val="00105B0D"/>
    <w:rsid w:val="00124DE9"/>
    <w:rsid w:val="0013471D"/>
    <w:rsid w:val="00145019"/>
    <w:rsid w:val="00147D5E"/>
    <w:rsid w:val="00147E7A"/>
    <w:rsid w:val="00165D76"/>
    <w:rsid w:val="00165E77"/>
    <w:rsid w:val="00167613"/>
    <w:rsid w:val="001B34D2"/>
    <w:rsid w:val="001C14E9"/>
    <w:rsid w:val="001D43DB"/>
    <w:rsid w:val="001D7BA1"/>
    <w:rsid w:val="00226C9F"/>
    <w:rsid w:val="002514EC"/>
    <w:rsid w:val="002735B2"/>
    <w:rsid w:val="002829BF"/>
    <w:rsid w:val="00285784"/>
    <w:rsid w:val="002B20AC"/>
    <w:rsid w:val="002C47A2"/>
    <w:rsid w:val="002C7A1A"/>
    <w:rsid w:val="002E3A1E"/>
    <w:rsid w:val="003543FE"/>
    <w:rsid w:val="0035590C"/>
    <w:rsid w:val="00357C39"/>
    <w:rsid w:val="00372276"/>
    <w:rsid w:val="00377889"/>
    <w:rsid w:val="003977C6"/>
    <w:rsid w:val="003C39EB"/>
    <w:rsid w:val="003E256C"/>
    <w:rsid w:val="003E3B61"/>
    <w:rsid w:val="003F0720"/>
    <w:rsid w:val="00401103"/>
    <w:rsid w:val="00414F79"/>
    <w:rsid w:val="00431808"/>
    <w:rsid w:val="00474D20"/>
    <w:rsid w:val="004763B8"/>
    <w:rsid w:val="00476D4C"/>
    <w:rsid w:val="004A1280"/>
    <w:rsid w:val="004A4F46"/>
    <w:rsid w:val="004A5761"/>
    <w:rsid w:val="004B7F72"/>
    <w:rsid w:val="004C0B06"/>
    <w:rsid w:val="004C7411"/>
    <w:rsid w:val="004E2905"/>
    <w:rsid w:val="004F3B6B"/>
    <w:rsid w:val="00500F67"/>
    <w:rsid w:val="00521D62"/>
    <w:rsid w:val="00525995"/>
    <w:rsid w:val="0052633B"/>
    <w:rsid w:val="005378BF"/>
    <w:rsid w:val="00552283"/>
    <w:rsid w:val="005946E0"/>
    <w:rsid w:val="005A0170"/>
    <w:rsid w:val="005B4AE2"/>
    <w:rsid w:val="005B601B"/>
    <w:rsid w:val="005C5CE4"/>
    <w:rsid w:val="00600085"/>
    <w:rsid w:val="006061BD"/>
    <w:rsid w:val="00606807"/>
    <w:rsid w:val="00626C6A"/>
    <w:rsid w:val="00673DDD"/>
    <w:rsid w:val="006A19EB"/>
    <w:rsid w:val="006C2B4D"/>
    <w:rsid w:val="006D742F"/>
    <w:rsid w:val="006F0C6C"/>
    <w:rsid w:val="006F5885"/>
    <w:rsid w:val="00702EA4"/>
    <w:rsid w:val="0070386F"/>
    <w:rsid w:val="00703B41"/>
    <w:rsid w:val="0071393F"/>
    <w:rsid w:val="00725866"/>
    <w:rsid w:val="00730485"/>
    <w:rsid w:val="00732E93"/>
    <w:rsid w:val="0075030B"/>
    <w:rsid w:val="007534E8"/>
    <w:rsid w:val="007618DC"/>
    <w:rsid w:val="0078447F"/>
    <w:rsid w:val="007A032E"/>
    <w:rsid w:val="007A1EDD"/>
    <w:rsid w:val="007D37B3"/>
    <w:rsid w:val="007E10C7"/>
    <w:rsid w:val="008216E1"/>
    <w:rsid w:val="00827F9F"/>
    <w:rsid w:val="008527C3"/>
    <w:rsid w:val="00856358"/>
    <w:rsid w:val="0086215A"/>
    <w:rsid w:val="008652ED"/>
    <w:rsid w:val="00870BE1"/>
    <w:rsid w:val="00875FE6"/>
    <w:rsid w:val="008B5C14"/>
    <w:rsid w:val="008B60D5"/>
    <w:rsid w:val="008D33AE"/>
    <w:rsid w:val="008E5665"/>
    <w:rsid w:val="008E5744"/>
    <w:rsid w:val="008E7AE9"/>
    <w:rsid w:val="009228E8"/>
    <w:rsid w:val="00930B49"/>
    <w:rsid w:val="009361B2"/>
    <w:rsid w:val="009452DF"/>
    <w:rsid w:val="009461FD"/>
    <w:rsid w:val="00957F07"/>
    <w:rsid w:val="00963118"/>
    <w:rsid w:val="009649A7"/>
    <w:rsid w:val="00975345"/>
    <w:rsid w:val="0098322E"/>
    <w:rsid w:val="00993E5D"/>
    <w:rsid w:val="00995FA7"/>
    <w:rsid w:val="009A1A8B"/>
    <w:rsid w:val="009B3885"/>
    <w:rsid w:val="009B5C0C"/>
    <w:rsid w:val="009B67D9"/>
    <w:rsid w:val="009D3A1C"/>
    <w:rsid w:val="009D3F0D"/>
    <w:rsid w:val="009E3FDB"/>
    <w:rsid w:val="009E40BC"/>
    <w:rsid w:val="00A072B2"/>
    <w:rsid w:val="00A16867"/>
    <w:rsid w:val="00A26C18"/>
    <w:rsid w:val="00A656AB"/>
    <w:rsid w:val="00A72242"/>
    <w:rsid w:val="00AA788D"/>
    <w:rsid w:val="00AA7BD6"/>
    <w:rsid w:val="00AD6B5F"/>
    <w:rsid w:val="00AF1FC6"/>
    <w:rsid w:val="00AF284B"/>
    <w:rsid w:val="00AF3D02"/>
    <w:rsid w:val="00B13920"/>
    <w:rsid w:val="00B45B64"/>
    <w:rsid w:val="00B80F5C"/>
    <w:rsid w:val="00B84C72"/>
    <w:rsid w:val="00BA3550"/>
    <w:rsid w:val="00BD006F"/>
    <w:rsid w:val="00C17F4B"/>
    <w:rsid w:val="00C41ABF"/>
    <w:rsid w:val="00C41E6F"/>
    <w:rsid w:val="00C45E6D"/>
    <w:rsid w:val="00C46AD8"/>
    <w:rsid w:val="00C5731E"/>
    <w:rsid w:val="00C60FA9"/>
    <w:rsid w:val="00C75CBE"/>
    <w:rsid w:val="00C8178A"/>
    <w:rsid w:val="00C917B9"/>
    <w:rsid w:val="00C9195D"/>
    <w:rsid w:val="00C93465"/>
    <w:rsid w:val="00C966E1"/>
    <w:rsid w:val="00CC0A4C"/>
    <w:rsid w:val="00CC43CB"/>
    <w:rsid w:val="00CD7692"/>
    <w:rsid w:val="00CE0EDE"/>
    <w:rsid w:val="00D1301E"/>
    <w:rsid w:val="00D15B81"/>
    <w:rsid w:val="00D20194"/>
    <w:rsid w:val="00D533F7"/>
    <w:rsid w:val="00D64955"/>
    <w:rsid w:val="00D77758"/>
    <w:rsid w:val="00D8046C"/>
    <w:rsid w:val="00D95878"/>
    <w:rsid w:val="00DD0762"/>
    <w:rsid w:val="00DD4923"/>
    <w:rsid w:val="00DE02CA"/>
    <w:rsid w:val="00DE5196"/>
    <w:rsid w:val="00DF3A83"/>
    <w:rsid w:val="00E01B62"/>
    <w:rsid w:val="00E03006"/>
    <w:rsid w:val="00E14CCB"/>
    <w:rsid w:val="00E151AD"/>
    <w:rsid w:val="00E36388"/>
    <w:rsid w:val="00E4100D"/>
    <w:rsid w:val="00E46292"/>
    <w:rsid w:val="00E47CF6"/>
    <w:rsid w:val="00E54261"/>
    <w:rsid w:val="00E67554"/>
    <w:rsid w:val="00E750DB"/>
    <w:rsid w:val="00E92249"/>
    <w:rsid w:val="00E93CA7"/>
    <w:rsid w:val="00EA7353"/>
    <w:rsid w:val="00ED0E50"/>
    <w:rsid w:val="00EE52AD"/>
    <w:rsid w:val="00EE5D3D"/>
    <w:rsid w:val="00F11657"/>
    <w:rsid w:val="00F34CA2"/>
    <w:rsid w:val="00F52514"/>
    <w:rsid w:val="00F71643"/>
    <w:rsid w:val="00F7602D"/>
    <w:rsid w:val="00F909F6"/>
    <w:rsid w:val="00F9311D"/>
    <w:rsid w:val="00F94798"/>
    <w:rsid w:val="00FB213A"/>
    <w:rsid w:val="00FC29D4"/>
    <w:rsid w:val="00FE6384"/>
    <w:rsid w:val="00FE64D8"/>
    <w:rsid w:val="00FF09B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9F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E92249"/>
    <w:pPr>
      <w:keepNext/>
      <w:keepLines/>
      <w:spacing w:before="40"/>
      <w:outlineLvl w:val="1"/>
    </w:pPr>
    <w:rPr>
      <w:rFonts w:eastAsiaTheme="majorEastAsia" w:cstheme="majorBidi"/>
      <w:b/>
      <w:bCs/>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2249"/>
    <w:rPr>
      <w:rFonts w:eastAsiaTheme="majorEastAsia" w:cstheme="majorBidi"/>
      <w:b/>
      <w:bCs/>
      <w:color w:val="2E74B5" w:themeColor="accent1" w:themeShade="BF"/>
      <w:sz w:val="26"/>
      <w:szCs w:val="26"/>
    </w:rPr>
  </w:style>
  <w:style w:type="paragraph" w:styleId="Caption">
    <w:name w:val="caption"/>
    <w:basedOn w:val="Normal"/>
    <w:next w:val="Normal"/>
    <w:uiPriority w:val="35"/>
    <w:unhideWhenUsed/>
    <w:qFormat/>
    <w:rsid w:val="00E750DB"/>
    <w:pPr>
      <w:spacing w:after="200"/>
    </w:pPr>
    <w:rPr>
      <w:i/>
      <w:iCs/>
      <w:color w:val="44546A" w:themeColor="text2"/>
      <w:sz w:val="18"/>
      <w:szCs w:val="18"/>
    </w:rPr>
  </w:style>
  <w:style w:type="paragraph" w:styleId="Header">
    <w:name w:val="header"/>
    <w:basedOn w:val="Normal"/>
    <w:link w:val="HeaderChar"/>
    <w:uiPriority w:val="99"/>
    <w:unhideWhenUsed/>
    <w:rsid w:val="00E750DB"/>
    <w:pPr>
      <w:tabs>
        <w:tab w:val="center" w:pos="4680"/>
        <w:tab w:val="right" w:pos="9360"/>
      </w:tabs>
    </w:pPr>
  </w:style>
  <w:style w:type="character" w:customStyle="1" w:styleId="HeaderChar">
    <w:name w:val="Header Char"/>
    <w:basedOn w:val="DefaultParagraphFont"/>
    <w:link w:val="Header"/>
    <w:uiPriority w:val="99"/>
    <w:rsid w:val="00E750DB"/>
  </w:style>
  <w:style w:type="paragraph" w:styleId="Footer">
    <w:name w:val="footer"/>
    <w:basedOn w:val="Normal"/>
    <w:link w:val="FooterChar"/>
    <w:uiPriority w:val="99"/>
    <w:unhideWhenUsed/>
    <w:rsid w:val="00E750DB"/>
    <w:pPr>
      <w:tabs>
        <w:tab w:val="center" w:pos="4680"/>
        <w:tab w:val="right" w:pos="9360"/>
      </w:tabs>
    </w:pPr>
  </w:style>
  <w:style w:type="character" w:customStyle="1" w:styleId="FooterChar">
    <w:name w:val="Footer Char"/>
    <w:basedOn w:val="DefaultParagraphFont"/>
    <w:link w:val="Footer"/>
    <w:uiPriority w:val="99"/>
    <w:rsid w:val="00E750DB"/>
  </w:style>
  <w:style w:type="table" w:styleId="TableGrid">
    <w:name w:val="Table Grid"/>
    <w:basedOn w:val="TableNormal"/>
    <w:uiPriority w:val="39"/>
    <w:rsid w:val="00E75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032E"/>
    <w:rPr>
      <w:color w:val="0563C1" w:themeColor="hyperlink"/>
      <w:u w:val="single"/>
    </w:rPr>
  </w:style>
  <w:style w:type="character" w:styleId="FollowedHyperlink">
    <w:name w:val="FollowedHyperlink"/>
    <w:basedOn w:val="DefaultParagraphFont"/>
    <w:uiPriority w:val="99"/>
    <w:semiHidden/>
    <w:unhideWhenUsed/>
    <w:rsid w:val="007D37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35572">
      <w:bodyDiv w:val="1"/>
      <w:marLeft w:val="0"/>
      <w:marRight w:val="0"/>
      <w:marTop w:val="0"/>
      <w:marBottom w:val="0"/>
      <w:divBdr>
        <w:top w:val="none" w:sz="0" w:space="0" w:color="auto"/>
        <w:left w:val="none" w:sz="0" w:space="0" w:color="auto"/>
        <w:bottom w:val="none" w:sz="0" w:space="0" w:color="auto"/>
        <w:right w:val="none" w:sz="0" w:space="0" w:color="auto"/>
      </w:divBdr>
    </w:div>
    <w:div w:id="1975405277">
      <w:bodyDiv w:val="1"/>
      <w:marLeft w:val="0"/>
      <w:marRight w:val="0"/>
      <w:marTop w:val="0"/>
      <w:marBottom w:val="0"/>
      <w:divBdr>
        <w:top w:val="none" w:sz="0" w:space="0" w:color="auto"/>
        <w:left w:val="none" w:sz="0" w:space="0" w:color="auto"/>
        <w:bottom w:val="none" w:sz="0" w:space="0" w:color="auto"/>
        <w:right w:val="none" w:sz="0" w:space="0" w:color="auto"/>
      </w:divBdr>
    </w:div>
    <w:div w:id="20305968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sd42.ca/new-curriculum" TargetMode="External"/><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6B59BA-1654-A84D-B64F-3773AA24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303</Words>
  <Characters>1728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School District 42 - Maple Ridge &amp; Pitt Meadows</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Pochop</dc:creator>
  <cp:keywords/>
  <dc:description/>
  <cp:lastModifiedBy>Anelma Brown</cp:lastModifiedBy>
  <cp:revision>5</cp:revision>
  <cp:lastPrinted>2017-10-18T17:37:00Z</cp:lastPrinted>
  <dcterms:created xsi:type="dcterms:W3CDTF">2017-10-24T21:35:00Z</dcterms:created>
  <dcterms:modified xsi:type="dcterms:W3CDTF">2017-10-31T17:05:00Z</dcterms:modified>
</cp:coreProperties>
</file>