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C4A6" w14:textId="77777777" w:rsidR="00333202" w:rsidRPr="009410A6" w:rsidRDefault="00333202" w:rsidP="00333202">
      <w:pPr>
        <w:ind w:right="4"/>
        <w:jc w:val="center"/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</w:pPr>
      <w:r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>COLLABORATIVE LEARNING</w:t>
      </w:r>
    </w:p>
    <w:p w14:paraId="281AF530" w14:textId="77777777" w:rsidR="00333202" w:rsidRDefault="00333202" w:rsidP="00333202">
      <w:pPr>
        <w:rPr>
          <w:rFonts w:ascii="Arial" w:hAnsi="Arial" w:cs="Arial"/>
          <w:spacing w:val="-4"/>
          <w:sz w:val="26"/>
          <w:szCs w:val="26"/>
        </w:rPr>
      </w:pPr>
    </w:p>
    <w:p w14:paraId="2D3D06F5" w14:textId="77777777" w:rsidR="00333202" w:rsidRPr="00B82240" w:rsidRDefault="00333202" w:rsidP="00333202">
      <w:pPr>
        <w:keepNext/>
        <w:framePr w:dropCap="drop" w:lines="3" w:wrap="around" w:vAnchor="text" w:hAnchor="text"/>
        <w:spacing w:line="831" w:lineRule="exact"/>
        <w:textAlignment w:val="baseline"/>
        <w:rPr>
          <w:rFonts w:ascii="Times" w:hAnsi="Times" w:cs="Arial"/>
          <w:bCs/>
          <w:color w:val="3B3838"/>
          <w:spacing w:val="-4"/>
          <w:kern w:val="1"/>
          <w:position w:val="-9"/>
          <w:sz w:val="106"/>
        </w:rPr>
      </w:pPr>
      <w:r w:rsidRPr="00B82240">
        <w:rPr>
          <w:rFonts w:ascii="Times" w:hAnsi="Times" w:cs="Arial"/>
          <w:bCs/>
          <w:color w:val="FF0000"/>
          <w:spacing w:val="-4"/>
          <w:kern w:val="1"/>
          <w:position w:val="-9"/>
          <w:sz w:val="106"/>
        </w:rPr>
        <w:t>C</w:t>
      </w:r>
    </w:p>
    <w:p w14:paraId="1940BAA6" w14:textId="77777777" w:rsidR="00333202" w:rsidRPr="00A55902" w:rsidRDefault="00333202" w:rsidP="00333202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  <w:r w:rsidRPr="00E72713">
        <w:rPr>
          <w:rFonts w:ascii="Times" w:hAnsi="Times" w:cs="Arial"/>
          <w:b/>
          <w:bCs/>
          <w:color w:val="FF0000"/>
          <w:spacing w:val="-4"/>
          <w:kern w:val="1"/>
        </w:rPr>
        <w:t>ollaborative learning</w:t>
      </w:r>
      <w:r w:rsidRPr="00E72713">
        <w:rPr>
          <w:rFonts w:ascii="Times" w:hAnsi="Times" w:cs="Arial"/>
          <w:bCs/>
          <w:color w:val="FF0000"/>
          <w:spacing w:val="-4"/>
          <w:kern w:val="1"/>
        </w:rPr>
        <w:t xml:space="preserve"> </w:t>
      </w:r>
      <w:r w:rsidRPr="00A55902">
        <w:rPr>
          <w:rFonts w:ascii="Times" w:hAnsi="Times" w:cs="Arial"/>
          <w:bCs/>
          <w:color w:val="3B3838"/>
          <w:spacing w:val="-4"/>
          <w:kern w:val="1"/>
        </w:rPr>
        <w:t>is an educational approac</w:t>
      </w:r>
      <w:r>
        <w:rPr>
          <w:rFonts w:ascii="Times" w:hAnsi="Times" w:cs="Arial"/>
          <w:bCs/>
          <w:color w:val="3B3838"/>
          <w:spacing w:val="-4"/>
          <w:kern w:val="1"/>
        </w:rPr>
        <w:t>h to teaching and learning that</w:t>
      </w:r>
      <w:r w:rsidRPr="00A55902">
        <w:rPr>
          <w:rFonts w:ascii="Times" w:hAnsi="Times" w:cs="Arial"/>
          <w:bCs/>
          <w:color w:val="3B3838"/>
          <w:spacing w:val="-4"/>
          <w:kern w:val="1"/>
        </w:rPr>
        <w:t xml:space="preserve"> involves groups of students working together to solve a problem, complete a task, or create a product. This approach requires students</w:t>
      </w:r>
      <w:r>
        <w:rPr>
          <w:rFonts w:ascii="Times" w:hAnsi="Times" w:cs="Arial"/>
          <w:bCs/>
          <w:color w:val="3B3838"/>
          <w:spacing w:val="-4"/>
          <w:kern w:val="1"/>
        </w:rPr>
        <w:t xml:space="preserve"> to </w:t>
      </w:r>
      <w:r w:rsidRPr="00A55902">
        <w:rPr>
          <w:rFonts w:ascii="Times" w:hAnsi="Times" w:cs="Arial"/>
          <w:bCs/>
          <w:color w:val="3B3838"/>
          <w:spacing w:val="-4"/>
          <w:kern w:val="1"/>
        </w:rPr>
        <w:t xml:space="preserve">be highly engaged in their learning, with a focus on process rather than on the right answer.  </w:t>
      </w:r>
    </w:p>
    <w:p w14:paraId="63453D62" w14:textId="77777777" w:rsidR="00333202" w:rsidRPr="00A55902" w:rsidRDefault="00333202" w:rsidP="00333202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  <w:r w:rsidRPr="00A55902">
        <w:rPr>
          <w:rFonts w:ascii="Times" w:hAnsi="Times" w:cs="Arial"/>
          <w:bCs/>
          <w:color w:val="3B3838"/>
          <w:spacing w:val="-4"/>
          <w:kern w:val="1"/>
        </w:rPr>
        <w:t>Students are expected to come prepar</w:t>
      </w:r>
      <w:r>
        <w:rPr>
          <w:rFonts w:ascii="Times" w:hAnsi="Times" w:cs="Arial"/>
          <w:bCs/>
          <w:color w:val="3B3838"/>
          <w:spacing w:val="-4"/>
          <w:kern w:val="1"/>
        </w:rPr>
        <w:t xml:space="preserve">ed to discuss and collaborate. </w:t>
      </w:r>
      <w:r w:rsidRPr="00A55902">
        <w:rPr>
          <w:rFonts w:ascii="Times" w:hAnsi="Times" w:cs="Arial"/>
          <w:bCs/>
          <w:color w:val="3B3838"/>
          <w:spacing w:val="-4"/>
          <w:kern w:val="1"/>
        </w:rPr>
        <w:t>Teachers build in accountabi</w:t>
      </w:r>
      <w:r>
        <w:rPr>
          <w:rFonts w:ascii="Times" w:hAnsi="Times" w:cs="Arial"/>
          <w:bCs/>
          <w:color w:val="3B3838"/>
          <w:spacing w:val="-4"/>
          <w:kern w:val="1"/>
        </w:rPr>
        <w:t xml:space="preserve">lity with group marks and individual student assessments. </w:t>
      </w:r>
      <w:r w:rsidRPr="00A55902">
        <w:rPr>
          <w:rFonts w:ascii="Times" w:hAnsi="Times" w:cs="Arial"/>
          <w:bCs/>
          <w:color w:val="3B3838"/>
          <w:spacing w:val="-4"/>
          <w:kern w:val="1"/>
        </w:rPr>
        <w:t xml:space="preserve">Students teach each other through working on challenging class problems with </w:t>
      </w:r>
      <w:r>
        <w:rPr>
          <w:rFonts w:ascii="Times" w:hAnsi="Times" w:cs="Arial"/>
          <w:bCs/>
          <w:color w:val="3B3838"/>
          <w:spacing w:val="-4"/>
          <w:kern w:val="1"/>
        </w:rPr>
        <w:t xml:space="preserve">the </w:t>
      </w:r>
      <w:r w:rsidRPr="00A55902">
        <w:rPr>
          <w:rFonts w:ascii="Times" w:hAnsi="Times" w:cs="Arial"/>
          <w:bCs/>
          <w:color w:val="3B3838"/>
          <w:spacing w:val="-4"/>
          <w:kern w:val="1"/>
        </w:rPr>
        <w:t>teacher as facilitator or coach.</w:t>
      </w:r>
      <w:r>
        <w:rPr>
          <w:rFonts w:ascii="Times" w:hAnsi="Times" w:cs="Arial"/>
          <w:bCs/>
          <w:color w:val="3B3838"/>
          <w:spacing w:val="-4"/>
          <w:kern w:val="1"/>
        </w:rPr>
        <w:t xml:space="preserve"> </w:t>
      </w:r>
      <w:r w:rsidRPr="00A55902">
        <w:rPr>
          <w:rFonts w:ascii="Times" w:hAnsi="Times" w:cs="Arial"/>
          <w:bCs/>
          <w:color w:val="3B3838"/>
          <w:spacing w:val="-4"/>
          <w:kern w:val="1"/>
        </w:rPr>
        <w:t xml:space="preserve">The goal is to shift learning from teacher-centered to a student-centered model.  </w:t>
      </w:r>
    </w:p>
    <w:p w14:paraId="7250B296" w14:textId="77777777" w:rsidR="00333202" w:rsidRPr="007D37B3" w:rsidRDefault="00333202" w:rsidP="00333202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1CE02A77" w14:textId="525C88AE" w:rsidR="00333202" w:rsidRPr="007D37B3" w:rsidRDefault="00333202" w:rsidP="00333202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Pr="007D37B3">
        <w:rPr>
          <w:rFonts w:ascii="Times" w:hAnsi="Times" w:cs="Arial"/>
          <w:color w:val="3B3838"/>
          <w:spacing w:val="-4"/>
          <w:kern w:val="1"/>
        </w:rPr>
        <w:t xml:space="preserve"> about </w:t>
      </w:r>
      <w:r>
        <w:rPr>
          <w:rFonts w:ascii="Times" w:hAnsi="Times" w:cs="Arial"/>
          <w:color w:val="3B3838"/>
          <w:spacing w:val="-4"/>
          <w:kern w:val="1"/>
        </w:rPr>
        <w:t xml:space="preserve">BC’s </w:t>
      </w:r>
      <w:r>
        <w:rPr>
          <w:rFonts w:ascii="Times" w:hAnsi="Times" w:cs="Arial"/>
          <w:spacing w:val="-4"/>
          <w:kern w:val="1"/>
        </w:rPr>
        <w:t>new curriculum, visit</w:t>
      </w:r>
      <w:r>
        <w:rPr>
          <w:rFonts w:ascii="Times" w:hAnsi="Times" w:cs="Arial"/>
          <w:color w:val="3B3838"/>
          <w:spacing w:val="-4"/>
          <w:kern w:val="1"/>
        </w:rPr>
        <w:t xml:space="preserve"> </w:t>
      </w:r>
      <w:hyperlink r:id="rId7" w:history="1">
        <w:r w:rsidRPr="00333202">
          <w:rPr>
            <w:rStyle w:val="Hyperlink"/>
            <w:rFonts w:ascii="Times" w:hAnsi="Times" w:cs="Arial"/>
            <w:spacing w:val="-4"/>
            <w:kern w:val="1"/>
          </w:rPr>
          <w:t>https://curriculum.gov.bc.ca/</w:t>
        </w:r>
      </w:hyperlink>
    </w:p>
    <w:p w14:paraId="53B59C9B" w14:textId="5D97EE6F" w:rsidR="007A032E" w:rsidRPr="002E5A09" w:rsidRDefault="007A032E" w:rsidP="002E5A09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</w:p>
    <w:p w14:paraId="06EE80B1" w14:textId="77777777"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14:paraId="06CBBD60" w14:textId="0F0455D1" w:rsidR="000C50E1" w:rsidRPr="00BD006F" w:rsidRDefault="00F34CA2" w:rsidP="004C7411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>
        <w:rPr>
          <w:rFonts w:ascii="Arial" w:hAnsi="Arial" w:cs="Arial"/>
          <w:b/>
          <w:bCs/>
          <w:color w:val="3B3838"/>
          <w:spacing w:val="-4"/>
          <w:kern w:val="1"/>
        </w:rPr>
        <w:t xml:space="preserve">Coming in </w:t>
      </w:r>
      <w:r w:rsidR="004F1F59">
        <w:rPr>
          <w:rFonts w:ascii="Arial" w:hAnsi="Arial" w:cs="Arial"/>
          <w:b/>
          <w:bCs/>
          <w:color w:val="3B3838"/>
          <w:spacing w:val="-4"/>
          <w:kern w:val="1"/>
        </w:rPr>
        <w:t>March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</w:t>
      </w:r>
      <w:r w:rsidR="00FC29D4">
        <w:rPr>
          <w:rFonts w:ascii="Arial" w:hAnsi="Arial" w:cs="Arial"/>
          <w:b/>
          <w:color w:val="3B3838"/>
          <w:spacing w:val="-4"/>
          <w:kern w:val="1"/>
        </w:rPr>
        <w:t>–</w:t>
      </w:r>
      <w:r w:rsidR="00D8046C"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="00E2618C">
        <w:rPr>
          <w:rFonts w:ascii="Arial" w:hAnsi="Arial" w:cs="Arial"/>
          <w:i/>
          <w:color w:val="3B3838"/>
          <w:spacing w:val="-4"/>
          <w:kern w:val="1"/>
        </w:rPr>
        <w:t xml:space="preserve">Aboriginal Worldviews </w:t>
      </w:r>
      <w:r w:rsidR="00DE78CD">
        <w:rPr>
          <w:rFonts w:ascii="Arial" w:hAnsi="Arial" w:cs="Arial"/>
          <w:i/>
          <w:color w:val="3B3838"/>
          <w:spacing w:val="-4"/>
          <w:kern w:val="1"/>
        </w:rPr>
        <w:t>&amp;</w:t>
      </w:r>
      <w:r w:rsidR="00E2618C">
        <w:rPr>
          <w:rFonts w:ascii="Arial" w:hAnsi="Arial" w:cs="Arial"/>
          <w:i/>
          <w:color w:val="3B3838"/>
          <w:spacing w:val="-4"/>
          <w:kern w:val="1"/>
        </w:rPr>
        <w:t xml:space="preserve"> Perspectives in the Classroom</w:t>
      </w:r>
      <w:r w:rsidR="00D8046C"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512CD2C2" w14:textId="231DC2E3" w:rsidR="00E750DB" w:rsidRDefault="00E750DB">
      <w:pPr>
        <w:rPr>
          <w:rFonts w:ascii="Arial" w:hAnsi="Arial" w:cs="Arial"/>
        </w:rPr>
      </w:pPr>
    </w:p>
    <w:p w14:paraId="3F9E2FDF" w14:textId="22FFC668" w:rsidR="003977C6" w:rsidRDefault="001D7BA1" w:rsidP="00E47556">
      <w:pPr>
        <w:jc w:val="center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</w:rPr>
        <w:drawing>
          <wp:inline distT="0" distB="0" distL="0" distR="0" wp14:anchorId="496B371B" wp14:editId="32798635">
            <wp:extent cx="5629002" cy="37526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ters_PEA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02" cy="375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40DF" w14:textId="77777777" w:rsidR="00E47556" w:rsidRDefault="00E47556" w:rsidP="00E47556">
      <w:pPr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1E6E3DCC" w14:textId="384AB212" w:rsidR="00E47556" w:rsidRDefault="00E47556" w:rsidP="00E47556">
      <w:pPr>
        <w:jc w:val="center"/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</w:pPr>
      <w:r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>Caption here</w:t>
      </w:r>
      <w:r w:rsidR="0003109C" w:rsidRPr="00272FD6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 xml:space="preserve"> that explains how this photo illustrates the work done at school level in the area </w:t>
      </w:r>
    </w:p>
    <w:p w14:paraId="26EE6CE0" w14:textId="795C294F" w:rsidR="003543FE" w:rsidRPr="009D3A1C" w:rsidRDefault="0003109C" w:rsidP="00E47556">
      <w:pPr>
        <w:jc w:val="center"/>
        <w:rPr>
          <w:bCs/>
          <w:i/>
          <w:color w:val="808080" w:themeColor="background1" w:themeShade="80"/>
          <w:sz w:val="22"/>
          <w:szCs w:val="22"/>
          <w:lang w:val="en-CA"/>
        </w:rPr>
      </w:pPr>
      <w:r w:rsidRPr="00272FD6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 xml:space="preserve">of </w:t>
      </w:r>
      <w:r w:rsidR="00C90A1D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>Collaborative Learning</w:t>
      </w:r>
      <w:r w:rsidR="003977C6" w:rsidRPr="00272FD6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>.</w:t>
      </w:r>
    </w:p>
    <w:sectPr w:rsidR="003543FE" w:rsidRPr="009D3A1C" w:rsidSect="00875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D31E" w14:textId="77777777" w:rsidR="00AB3009" w:rsidRDefault="00AB3009" w:rsidP="00E750DB">
      <w:r>
        <w:separator/>
      </w:r>
    </w:p>
  </w:endnote>
  <w:endnote w:type="continuationSeparator" w:id="0">
    <w:p w14:paraId="0DACA1FA" w14:textId="77777777" w:rsidR="00AB3009" w:rsidRDefault="00AB3009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3A6B" w14:textId="77777777" w:rsidR="00D30032" w:rsidRDefault="00D3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506A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68D20F6B" wp14:editId="51AC7897">
          <wp:simplePos x="0" y="0"/>
          <wp:positionH relativeFrom="column">
            <wp:posOffset>-502920</wp:posOffset>
          </wp:positionH>
          <wp:positionV relativeFrom="paragraph">
            <wp:posOffset>176530</wp:posOffset>
          </wp:positionV>
          <wp:extent cx="1231265" cy="11049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6E24E" w14:textId="2526874E" w:rsidR="007618DC" w:rsidRPr="003543FE" w:rsidRDefault="00272FD6" w:rsidP="007618DC">
    <w:pPr>
      <w:keepNext/>
      <w:rPr>
        <w:b/>
        <w:i/>
        <w:color w:val="595959" w:themeColor="text1" w:themeTint="A6"/>
      </w:rPr>
    </w:pPr>
    <w:r>
      <w:rPr>
        <w:b/>
        <w:i/>
        <w:color w:val="595959" w:themeColor="text1" w:themeTint="A6"/>
      </w:rPr>
      <w:t xml:space="preserve">Redesigned Curriculum: </w:t>
    </w:r>
    <w:r w:rsidR="00E07826">
      <w:rPr>
        <w:b/>
        <w:i/>
        <w:color w:val="595959" w:themeColor="text1" w:themeTint="A6"/>
      </w:rPr>
      <w:t>Know-Do-Understan</w:t>
    </w:r>
    <w:r w:rsidR="00571160">
      <w:rPr>
        <w:b/>
        <w:i/>
        <w:color w:val="595959" w:themeColor="text1" w:themeTint="A6"/>
      </w:rPr>
      <w:t>d</w:t>
    </w:r>
    <w:r w:rsidR="00E07826">
      <w:rPr>
        <w:b/>
        <w:i/>
        <w:color w:val="595959" w:themeColor="text1" w:themeTint="A6"/>
      </w:rPr>
      <w:t xml:space="preserve"> </w:t>
    </w:r>
  </w:p>
  <w:p w14:paraId="59222232" w14:textId="77777777" w:rsidR="00D30032" w:rsidRPr="00926038" w:rsidRDefault="00D30032" w:rsidP="00D30032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926038">
      <w:rPr>
        <w:bCs/>
        <w:i/>
        <w:color w:val="808080" w:themeColor="background1" w:themeShade="80"/>
        <w:sz w:val="22"/>
        <w:szCs w:val="22"/>
        <w:lang w:val="en-CA"/>
      </w:rPr>
      <w:t>All areas of learning are based on a “</w:t>
    </w:r>
    <w:r w:rsidRPr="00926038">
      <w:rPr>
        <w:b/>
        <w:bCs/>
        <w:i/>
        <w:color w:val="767171" w:themeColor="background2" w:themeShade="80"/>
        <w:sz w:val="22"/>
        <w:szCs w:val="22"/>
        <w:lang w:val="en-CA"/>
      </w:rPr>
      <w:t>Know</w:t>
    </w:r>
    <w:r>
      <w:rPr>
        <w:bCs/>
        <w:i/>
        <w:color w:val="808080" w:themeColor="background1" w:themeShade="80"/>
        <w:sz w:val="22"/>
        <w:szCs w:val="22"/>
        <w:lang w:val="en-CA"/>
      </w:rPr>
      <w:t>-</w:t>
    </w:r>
    <w:r w:rsidRPr="00926038">
      <w:rPr>
        <w:b/>
        <w:bCs/>
        <w:i/>
        <w:color w:val="00B0F0"/>
        <w:sz w:val="22"/>
        <w:szCs w:val="22"/>
        <w:lang w:val="en-CA"/>
      </w:rPr>
      <w:t>Do</w:t>
    </w:r>
    <w:r>
      <w:rPr>
        <w:bCs/>
        <w:i/>
        <w:color w:val="808080" w:themeColor="background1" w:themeShade="80"/>
        <w:sz w:val="22"/>
        <w:szCs w:val="22"/>
        <w:lang w:val="en-CA"/>
      </w:rPr>
      <w:t>-</w:t>
    </w:r>
    <w:r w:rsidRPr="00926038">
      <w:rPr>
        <w:b/>
        <w:bCs/>
        <w:i/>
        <w:color w:val="ED7D31" w:themeColor="accent2"/>
        <w:sz w:val="22"/>
        <w:szCs w:val="22"/>
        <w:lang w:val="en-CA"/>
      </w:rPr>
      <w:t>Understand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” model to support a concept-based</w:t>
    </w:r>
    <w:r>
      <w:rPr>
        <w:bCs/>
        <w:i/>
        <w:color w:val="808080" w:themeColor="background1" w:themeShade="80"/>
        <w:sz w:val="22"/>
        <w:szCs w:val="22"/>
        <w:lang w:val="en-CA"/>
      </w:rPr>
      <w:t>,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competency-driven approach to learning.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In this model, t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hree elements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work together to support deeper learning</w:t>
    </w:r>
    <w:r>
      <w:rPr>
        <w:bCs/>
        <w:i/>
        <w:color w:val="808080" w:themeColor="background1" w:themeShade="80"/>
        <w:sz w:val="22"/>
        <w:szCs w:val="22"/>
        <w:lang w:val="en-CA"/>
      </w:rPr>
      <w:t>: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AB2F2E">
      <w:rPr>
        <w:b/>
        <w:bCs/>
        <w:i/>
        <w:color w:val="767171" w:themeColor="background2" w:themeShade="80"/>
        <w:sz w:val="22"/>
        <w:szCs w:val="22"/>
        <w:lang w:val="en-CA"/>
      </w:rPr>
      <w:t>Content (Know)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AB2F2E">
      <w:rPr>
        <w:b/>
        <w:bCs/>
        <w:i/>
        <w:color w:val="00B0F0"/>
        <w:sz w:val="22"/>
        <w:szCs w:val="22"/>
        <w:lang w:val="en-CA"/>
      </w:rPr>
      <w:t>Curricular Competencies (Do)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, and </w:t>
    </w:r>
    <w:r w:rsidRPr="00AB2F2E">
      <w:rPr>
        <w:b/>
        <w:bCs/>
        <w:i/>
        <w:color w:val="ED7D31" w:themeColor="accent2"/>
        <w:sz w:val="22"/>
        <w:szCs w:val="22"/>
        <w:lang w:val="en-CA"/>
      </w:rPr>
      <w:t>Big Ideas (Understand)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BC’s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new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curriculum design enables a personalized, flexible and innovative approach at all levels of the education system.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All areas of learning have been redesigned using this model.</w:t>
    </w:r>
  </w:p>
  <w:p w14:paraId="79A6E5B7" w14:textId="77777777" w:rsidR="008B5C14" w:rsidRDefault="008B5C14" w:rsidP="00C75C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1778" w14:textId="77777777" w:rsidR="00D30032" w:rsidRDefault="00D3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0EFD" w14:textId="77777777" w:rsidR="00AB3009" w:rsidRDefault="00AB3009" w:rsidP="00E750DB">
      <w:r>
        <w:separator/>
      </w:r>
    </w:p>
  </w:footnote>
  <w:footnote w:type="continuationSeparator" w:id="0">
    <w:p w14:paraId="5EAB9F49" w14:textId="77777777" w:rsidR="00AB3009" w:rsidRDefault="00AB3009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BD8D" w14:textId="77777777" w:rsidR="00D30032" w:rsidRDefault="00D3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B3F2" w14:textId="20F1266F" w:rsidR="000C50E1" w:rsidRPr="007D37B3" w:rsidRDefault="00226C9F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226C9F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A899A" wp14:editId="1AF42A16">
              <wp:simplePos x="0" y="0"/>
              <wp:positionH relativeFrom="column">
                <wp:posOffset>-901065</wp:posOffset>
              </wp:positionH>
              <wp:positionV relativeFrom="paragraph">
                <wp:posOffset>-444409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98C467" id="Rectangle 2" o:spid="_x0000_s1026" style="position:absolute;margin-left:-70.95pt;margin-top:-35pt;width:624.2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" fillcolor="#2e74b5 [2404]" strokecolor="#1f4d78 [1604]" strokeweight="1pt"/>
          </w:pict>
        </mc:Fallback>
      </mc:AlternateContent>
    </w:r>
    <w:r w:rsidR="00021F64" w:rsidRPr="00226C9F">
      <w:rPr>
        <w:b/>
        <w:color w:val="FFFFFF" w:themeColor="background1"/>
        <w:sz w:val="40"/>
        <w:szCs w:val="40"/>
      </w:rPr>
      <w:t>The Redesigned</w:t>
    </w:r>
    <w:r w:rsidR="000C50E1" w:rsidRPr="00226C9F">
      <w:rPr>
        <w:b/>
        <w:color w:val="FFFFFF" w:themeColor="background1"/>
        <w:sz w:val="40"/>
        <w:szCs w:val="40"/>
      </w:rPr>
      <w:t xml:space="preserve"> Curriculum </w:t>
    </w:r>
    <w:r w:rsidR="008527C3" w:rsidRPr="00226C9F">
      <w:rPr>
        <w:b/>
        <w:color w:val="FFFFFF" w:themeColor="background1"/>
        <w:sz w:val="40"/>
        <w:szCs w:val="40"/>
      </w:rPr>
      <w:t xml:space="preserve">at </w:t>
    </w:r>
    <w:r w:rsidR="002961C5">
      <w:rPr>
        <w:b/>
        <w:i/>
        <w:color w:val="FFFFFF" w:themeColor="background1"/>
        <w:sz w:val="40"/>
        <w:szCs w:val="40"/>
      </w:rPr>
      <w:t xml:space="preserve">FAIRVIEW </w:t>
    </w:r>
    <w:r w:rsidR="002961C5">
      <w:rPr>
        <w:b/>
        <w:i/>
        <w:color w:val="FFFFFF" w:themeColor="background1"/>
        <w:sz w:val="40"/>
        <w:szCs w:val="40"/>
      </w:rPr>
      <w:t>ELEMENTARY</w:t>
    </w:r>
    <w:bookmarkStart w:id="0" w:name="_GoBack"/>
    <w:bookmarkEnd w:id="0"/>
  </w:p>
  <w:p w14:paraId="5B173323" w14:textId="77777777" w:rsidR="000C50E1" w:rsidRDefault="000C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4AAD" w14:textId="77777777" w:rsidR="00D30032" w:rsidRDefault="00D3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DB"/>
    <w:rsid w:val="00021F64"/>
    <w:rsid w:val="0003109C"/>
    <w:rsid w:val="0003391B"/>
    <w:rsid w:val="00046FB3"/>
    <w:rsid w:val="0005057A"/>
    <w:rsid w:val="00061301"/>
    <w:rsid w:val="00066BB0"/>
    <w:rsid w:val="00096588"/>
    <w:rsid w:val="000A00AE"/>
    <w:rsid w:val="000B1237"/>
    <w:rsid w:val="000B233D"/>
    <w:rsid w:val="000B7209"/>
    <w:rsid w:val="000C50E1"/>
    <w:rsid w:val="000D2ABB"/>
    <w:rsid w:val="00100BFE"/>
    <w:rsid w:val="00105B0D"/>
    <w:rsid w:val="00116F82"/>
    <w:rsid w:val="00122A5E"/>
    <w:rsid w:val="00124DE9"/>
    <w:rsid w:val="00137649"/>
    <w:rsid w:val="00145019"/>
    <w:rsid w:val="00147D5E"/>
    <w:rsid w:val="00147E7A"/>
    <w:rsid w:val="001613D1"/>
    <w:rsid w:val="00165D76"/>
    <w:rsid w:val="00170651"/>
    <w:rsid w:val="001824C3"/>
    <w:rsid w:val="001B34D2"/>
    <w:rsid w:val="001C14E9"/>
    <w:rsid w:val="001C2494"/>
    <w:rsid w:val="001D43DB"/>
    <w:rsid w:val="001D7BA1"/>
    <w:rsid w:val="001F6BCA"/>
    <w:rsid w:val="00226C9F"/>
    <w:rsid w:val="00250131"/>
    <w:rsid w:val="002514EC"/>
    <w:rsid w:val="00272FD6"/>
    <w:rsid w:val="002829BF"/>
    <w:rsid w:val="00285784"/>
    <w:rsid w:val="002961C5"/>
    <w:rsid w:val="002B79D9"/>
    <w:rsid w:val="002C47A2"/>
    <w:rsid w:val="002E11DF"/>
    <w:rsid w:val="002E3A1E"/>
    <w:rsid w:val="002E5A09"/>
    <w:rsid w:val="00333202"/>
    <w:rsid w:val="00341F1B"/>
    <w:rsid w:val="0034557E"/>
    <w:rsid w:val="003543FE"/>
    <w:rsid w:val="0035590C"/>
    <w:rsid w:val="00356364"/>
    <w:rsid w:val="00357C39"/>
    <w:rsid w:val="00372276"/>
    <w:rsid w:val="00377889"/>
    <w:rsid w:val="003977C6"/>
    <w:rsid w:val="003B736E"/>
    <w:rsid w:val="003C39EB"/>
    <w:rsid w:val="003E3B61"/>
    <w:rsid w:val="003F0720"/>
    <w:rsid w:val="00401103"/>
    <w:rsid w:val="00414F79"/>
    <w:rsid w:val="004412B5"/>
    <w:rsid w:val="004763B8"/>
    <w:rsid w:val="00476D4C"/>
    <w:rsid w:val="004A5761"/>
    <w:rsid w:val="004B7F72"/>
    <w:rsid w:val="004C7411"/>
    <w:rsid w:val="004E2905"/>
    <w:rsid w:val="004E320E"/>
    <w:rsid w:val="004F1F59"/>
    <w:rsid w:val="004F3B6B"/>
    <w:rsid w:val="00521D62"/>
    <w:rsid w:val="0052633B"/>
    <w:rsid w:val="00527B87"/>
    <w:rsid w:val="005378BF"/>
    <w:rsid w:val="00552283"/>
    <w:rsid w:val="00571160"/>
    <w:rsid w:val="005946E0"/>
    <w:rsid w:val="005B601B"/>
    <w:rsid w:val="005C5CE4"/>
    <w:rsid w:val="00600085"/>
    <w:rsid w:val="00673DDD"/>
    <w:rsid w:val="0069507F"/>
    <w:rsid w:val="006A2FE2"/>
    <w:rsid w:val="006A5CDD"/>
    <w:rsid w:val="006C2B4D"/>
    <w:rsid w:val="006D742F"/>
    <w:rsid w:val="006F5885"/>
    <w:rsid w:val="00702EA4"/>
    <w:rsid w:val="00730485"/>
    <w:rsid w:val="00732E93"/>
    <w:rsid w:val="0075030B"/>
    <w:rsid w:val="007534E8"/>
    <w:rsid w:val="007618DC"/>
    <w:rsid w:val="0078447F"/>
    <w:rsid w:val="007A032E"/>
    <w:rsid w:val="007C28B6"/>
    <w:rsid w:val="007D37B3"/>
    <w:rsid w:val="008527C3"/>
    <w:rsid w:val="008679A3"/>
    <w:rsid w:val="00870BE1"/>
    <w:rsid w:val="00875FE6"/>
    <w:rsid w:val="008B5C14"/>
    <w:rsid w:val="008B60D5"/>
    <w:rsid w:val="008C35C2"/>
    <w:rsid w:val="008C546F"/>
    <w:rsid w:val="008E5744"/>
    <w:rsid w:val="00911A76"/>
    <w:rsid w:val="00926038"/>
    <w:rsid w:val="00930B49"/>
    <w:rsid w:val="009452DF"/>
    <w:rsid w:val="009461FD"/>
    <w:rsid w:val="00947F62"/>
    <w:rsid w:val="00957F07"/>
    <w:rsid w:val="009649A7"/>
    <w:rsid w:val="00975345"/>
    <w:rsid w:val="00975FCF"/>
    <w:rsid w:val="00993E5D"/>
    <w:rsid w:val="00995FA7"/>
    <w:rsid w:val="009B5C0C"/>
    <w:rsid w:val="009B67D9"/>
    <w:rsid w:val="009D3A1C"/>
    <w:rsid w:val="009D3F0D"/>
    <w:rsid w:val="009E3FDB"/>
    <w:rsid w:val="009F4785"/>
    <w:rsid w:val="00A072B2"/>
    <w:rsid w:val="00A16867"/>
    <w:rsid w:val="00A26C18"/>
    <w:rsid w:val="00A656AB"/>
    <w:rsid w:val="00AA7BD6"/>
    <w:rsid w:val="00AB3009"/>
    <w:rsid w:val="00AD6B5F"/>
    <w:rsid w:val="00AF1FC6"/>
    <w:rsid w:val="00B052E4"/>
    <w:rsid w:val="00B13920"/>
    <w:rsid w:val="00B41845"/>
    <w:rsid w:val="00B5608C"/>
    <w:rsid w:val="00B744F9"/>
    <w:rsid w:val="00B80F5C"/>
    <w:rsid w:val="00B84C72"/>
    <w:rsid w:val="00BA3550"/>
    <w:rsid w:val="00BD006F"/>
    <w:rsid w:val="00C17F4B"/>
    <w:rsid w:val="00C41ABF"/>
    <w:rsid w:val="00C41E6F"/>
    <w:rsid w:val="00C452A1"/>
    <w:rsid w:val="00C45E6D"/>
    <w:rsid w:val="00C60FA9"/>
    <w:rsid w:val="00C75CBE"/>
    <w:rsid w:val="00C81EF8"/>
    <w:rsid w:val="00C90A1D"/>
    <w:rsid w:val="00C9195D"/>
    <w:rsid w:val="00C93465"/>
    <w:rsid w:val="00C93C46"/>
    <w:rsid w:val="00C966E1"/>
    <w:rsid w:val="00CC43CB"/>
    <w:rsid w:val="00CD7692"/>
    <w:rsid w:val="00D1301E"/>
    <w:rsid w:val="00D14E50"/>
    <w:rsid w:val="00D15B81"/>
    <w:rsid w:val="00D20194"/>
    <w:rsid w:val="00D30032"/>
    <w:rsid w:val="00D533F7"/>
    <w:rsid w:val="00D64955"/>
    <w:rsid w:val="00D8046C"/>
    <w:rsid w:val="00D95878"/>
    <w:rsid w:val="00DA2EB3"/>
    <w:rsid w:val="00DD0762"/>
    <w:rsid w:val="00DD4923"/>
    <w:rsid w:val="00DE5196"/>
    <w:rsid w:val="00DE6DF8"/>
    <w:rsid w:val="00DE78CD"/>
    <w:rsid w:val="00DF3A83"/>
    <w:rsid w:val="00E01B62"/>
    <w:rsid w:val="00E03006"/>
    <w:rsid w:val="00E07826"/>
    <w:rsid w:val="00E2618C"/>
    <w:rsid w:val="00E36388"/>
    <w:rsid w:val="00E4100D"/>
    <w:rsid w:val="00E46292"/>
    <w:rsid w:val="00E47556"/>
    <w:rsid w:val="00E750DB"/>
    <w:rsid w:val="00E864EF"/>
    <w:rsid w:val="00E92249"/>
    <w:rsid w:val="00E93CA7"/>
    <w:rsid w:val="00EA7353"/>
    <w:rsid w:val="00ED0E50"/>
    <w:rsid w:val="00EE52AD"/>
    <w:rsid w:val="00F11657"/>
    <w:rsid w:val="00F25FDE"/>
    <w:rsid w:val="00F34CA2"/>
    <w:rsid w:val="00F401AF"/>
    <w:rsid w:val="00F52514"/>
    <w:rsid w:val="00F909F6"/>
    <w:rsid w:val="00F9311D"/>
    <w:rsid w:val="00F94798"/>
    <w:rsid w:val="00FB213A"/>
    <w:rsid w:val="00FC29D4"/>
    <w:rsid w:val="00FE6384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9F70"/>
  <w14:defaultImageDpi w14:val="32767"/>
  <w15:chartTrackingRefBased/>
  <w15:docId w15:val="{43F5DF27-458C-2D4F-BA51-041361B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401AF"/>
    <w:rPr>
      <w:color w:val="605E5C"/>
      <w:shd w:val="clear" w:color="auto" w:fill="E1DFDD"/>
    </w:rPr>
  </w:style>
  <w:style w:type="paragraph" w:customStyle="1" w:styleId="Default">
    <w:name w:val="Default"/>
    <w:rsid w:val="00341F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372988-982F-B14C-8168-44306919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Catharine Watkins</cp:lastModifiedBy>
  <cp:revision>9</cp:revision>
  <cp:lastPrinted>2018-09-26T22:00:00Z</cp:lastPrinted>
  <dcterms:created xsi:type="dcterms:W3CDTF">2018-10-17T21:53:00Z</dcterms:created>
  <dcterms:modified xsi:type="dcterms:W3CDTF">2019-01-22T16:23:00Z</dcterms:modified>
</cp:coreProperties>
</file>