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233B" w14:textId="0BCAD2E6" w:rsidR="00372276" w:rsidRDefault="00FC29D4" w:rsidP="00372276">
      <w:pPr>
        <w:ind w:right="4"/>
        <w:jc w:val="center"/>
        <w:rPr>
          <w:rFonts w:ascii="Arial" w:hAnsi="Arial" w:cs="Arial"/>
          <w:b/>
          <w:i/>
          <w:color w:val="002060"/>
          <w:spacing w:val="-4"/>
          <w:sz w:val="28"/>
          <w:szCs w:val="28"/>
        </w:rPr>
      </w:pPr>
      <w:r>
        <w:rPr>
          <w:rFonts w:ascii="Arial" w:hAnsi="Arial" w:cs="Arial"/>
          <w:b/>
          <w:i/>
          <w:color w:val="002060"/>
          <w:spacing w:val="-4"/>
          <w:sz w:val="28"/>
          <w:szCs w:val="28"/>
        </w:rPr>
        <w:t>C</w:t>
      </w:r>
      <w:r w:rsidR="000B1237">
        <w:rPr>
          <w:rFonts w:ascii="Arial" w:hAnsi="Arial" w:cs="Arial"/>
          <w:b/>
          <w:i/>
          <w:color w:val="002060"/>
          <w:spacing w:val="-4"/>
          <w:sz w:val="28"/>
          <w:szCs w:val="28"/>
        </w:rPr>
        <w:t>URRICULAR</w:t>
      </w:r>
      <w:r>
        <w:rPr>
          <w:rFonts w:ascii="Arial" w:hAnsi="Arial" w:cs="Arial"/>
          <w:b/>
          <w:i/>
          <w:color w:val="002060"/>
          <w:spacing w:val="-4"/>
          <w:sz w:val="28"/>
          <w:szCs w:val="28"/>
        </w:rPr>
        <w:t xml:space="preserve"> COMPETENCIES:</w:t>
      </w:r>
    </w:p>
    <w:p w14:paraId="36B4D7CF" w14:textId="2D368B0E" w:rsidR="000C50E1" w:rsidRPr="004C7411" w:rsidRDefault="000B1237" w:rsidP="00372276">
      <w:pPr>
        <w:ind w:right="4"/>
        <w:jc w:val="center"/>
        <w:rPr>
          <w:rFonts w:ascii="Arial" w:hAnsi="Arial" w:cs="Arial"/>
          <w:b/>
          <w:i/>
          <w:color w:val="002060"/>
          <w:spacing w:val="-4"/>
          <w:sz w:val="28"/>
          <w:szCs w:val="28"/>
        </w:rPr>
      </w:pPr>
      <w:r>
        <w:rPr>
          <w:rFonts w:ascii="Arial" w:hAnsi="Arial" w:cs="Arial"/>
          <w:b/>
          <w:i/>
          <w:color w:val="002060"/>
          <w:spacing w:val="-4"/>
          <w:sz w:val="28"/>
          <w:szCs w:val="28"/>
        </w:rPr>
        <w:t>Fostering deeper and more transferable learning</w:t>
      </w:r>
    </w:p>
    <w:p w14:paraId="52C7FA90" w14:textId="77777777" w:rsidR="00021F64" w:rsidRDefault="00021F64" w:rsidP="000C50E1">
      <w:pPr>
        <w:rPr>
          <w:rFonts w:ascii="Arial" w:hAnsi="Arial" w:cs="Arial"/>
          <w:spacing w:val="-4"/>
          <w:sz w:val="26"/>
          <w:szCs w:val="26"/>
        </w:rPr>
      </w:pPr>
    </w:p>
    <w:p w14:paraId="317FAE6F" w14:textId="6D29136C" w:rsidR="000B1237" w:rsidRPr="000B1237" w:rsidRDefault="004E2905" w:rsidP="000B1237">
      <w:pPr>
        <w:widowControl w:val="0"/>
        <w:autoSpaceDE w:val="0"/>
        <w:autoSpaceDN w:val="0"/>
        <w:adjustRightInd w:val="0"/>
        <w:ind w:right="4"/>
        <w:rPr>
          <w:rFonts w:ascii="Times" w:hAnsi="Times" w:cs="Arial"/>
          <w:bCs/>
          <w:color w:val="3B3838"/>
          <w:spacing w:val="-4"/>
          <w:kern w:val="1"/>
          <w:lang w:val="en-CA"/>
        </w:rPr>
      </w:pPr>
      <w:r>
        <w:rPr>
          <w:rFonts w:ascii="Times" w:hAnsi="Times" w:cs="Arial"/>
          <w:bCs/>
          <w:color w:val="3B3838"/>
          <w:spacing w:val="-4"/>
          <w:kern w:val="1"/>
          <w:lang w:val="en-CA"/>
        </w:rPr>
        <w:t xml:space="preserve">The </w:t>
      </w:r>
      <w:r w:rsidR="000B1237" w:rsidRPr="000B1237">
        <w:rPr>
          <w:rFonts w:ascii="Times" w:hAnsi="Times" w:cs="Arial"/>
          <w:b/>
          <w:bCs/>
          <w:color w:val="FF0000"/>
          <w:spacing w:val="-4"/>
          <w:kern w:val="1"/>
          <w:lang w:val="en-CA"/>
        </w:rPr>
        <w:t>Curricular Competencies</w:t>
      </w:r>
      <w:r w:rsidR="000B1237" w:rsidRPr="000B1237">
        <w:rPr>
          <w:rFonts w:ascii="Times" w:hAnsi="Times" w:cs="Arial"/>
          <w:bCs/>
          <w:color w:val="FF0000"/>
          <w:spacing w:val="-4"/>
          <w:kern w:val="1"/>
          <w:lang w:val="en-CA"/>
        </w:rPr>
        <w:t xml:space="preserve"> </w:t>
      </w:r>
      <w:r w:rsidR="000B1237" w:rsidRPr="000B1237">
        <w:rPr>
          <w:rFonts w:ascii="Times" w:hAnsi="Times" w:cs="Arial"/>
          <w:bCs/>
          <w:color w:val="3B3838"/>
          <w:spacing w:val="-4"/>
          <w:kern w:val="1"/>
          <w:lang w:val="en-CA"/>
        </w:rPr>
        <w:t>are a combination of skills, strategies, processes and habits of mind that students develop over time. They reflect the “Do” in the Know-Do-Understand model of learning. Deeper learning is better achieved through “doing” than through passive listening or reading, and it immerses students in authentic tasks that connect learning to the real world.</w:t>
      </w:r>
    </w:p>
    <w:p w14:paraId="0A53AA60" w14:textId="77777777" w:rsidR="000B1237" w:rsidRPr="000B1237" w:rsidRDefault="000B1237" w:rsidP="000B1237">
      <w:pPr>
        <w:widowControl w:val="0"/>
        <w:autoSpaceDE w:val="0"/>
        <w:autoSpaceDN w:val="0"/>
        <w:adjustRightInd w:val="0"/>
        <w:ind w:right="4"/>
        <w:rPr>
          <w:rFonts w:ascii="Times" w:hAnsi="Times" w:cs="Arial"/>
          <w:bCs/>
          <w:color w:val="3B3838"/>
          <w:spacing w:val="-4"/>
          <w:kern w:val="1"/>
          <w:lang w:val="en-CA"/>
        </w:rPr>
      </w:pPr>
    </w:p>
    <w:p w14:paraId="53B59C9B" w14:textId="19ACBD6F" w:rsidR="007A032E" w:rsidRPr="007D37B3" w:rsidRDefault="000B1237" w:rsidP="000B1237">
      <w:pPr>
        <w:widowControl w:val="0"/>
        <w:autoSpaceDE w:val="0"/>
        <w:autoSpaceDN w:val="0"/>
        <w:adjustRightInd w:val="0"/>
        <w:ind w:right="4"/>
        <w:rPr>
          <w:rFonts w:ascii="Times" w:hAnsi="Times" w:cs="Arial"/>
          <w:color w:val="3B3838"/>
          <w:spacing w:val="-4"/>
          <w:kern w:val="1"/>
        </w:rPr>
      </w:pPr>
      <w:r w:rsidRPr="000B1237">
        <w:rPr>
          <w:rFonts w:ascii="Times" w:hAnsi="Times" w:cs="Arial"/>
          <w:bCs/>
          <w:color w:val="000000" w:themeColor="text1"/>
          <w:spacing w:val="-4"/>
          <w:kern w:val="1"/>
          <w:lang w:val="en-CA"/>
        </w:rPr>
        <w:t xml:space="preserve">Curricular Competencies </w:t>
      </w:r>
      <w:r w:rsidRPr="000B1237">
        <w:rPr>
          <w:rFonts w:ascii="Times" w:hAnsi="Times" w:cs="Arial"/>
          <w:bCs/>
          <w:color w:val="3B3838"/>
          <w:spacing w:val="-4"/>
          <w:kern w:val="1"/>
          <w:lang w:val="en-CA"/>
        </w:rPr>
        <w:t xml:space="preserve">are subject-specific, and they are linked to the curriculum-wide </w:t>
      </w:r>
      <w:hyperlink r:id="rId7" w:history="1">
        <w:r w:rsidRPr="000B1237">
          <w:rPr>
            <w:rStyle w:val="Hyperlink"/>
            <w:rFonts w:ascii="Times" w:hAnsi="Times" w:cs="Arial"/>
            <w:bCs/>
            <w:spacing w:val="-4"/>
            <w:kern w:val="1"/>
            <w:lang w:val="en-CA"/>
          </w:rPr>
          <w:t>Core Competencies</w:t>
        </w:r>
      </w:hyperlink>
      <w:r w:rsidRPr="000B1237">
        <w:rPr>
          <w:rFonts w:ascii="Times" w:hAnsi="Times" w:cs="Arial"/>
          <w:bCs/>
          <w:color w:val="3B3838"/>
          <w:spacing w:val="-4"/>
          <w:kern w:val="1"/>
          <w:lang w:val="en-CA"/>
        </w:rPr>
        <w:t xml:space="preserve">. A focus on the development of competencies actively engages students in </w:t>
      </w:r>
      <w:r w:rsidRPr="000B1237">
        <w:rPr>
          <w:rFonts w:ascii="Times" w:hAnsi="Times" w:cs="Arial"/>
          <w:bCs/>
          <w:color w:val="3B3838"/>
          <w:spacing w:val="-4"/>
          <w:kern w:val="1"/>
        </w:rPr>
        <w:t>their</w:t>
      </w:r>
      <w:r w:rsidRPr="000B1237">
        <w:rPr>
          <w:rFonts w:ascii="Times" w:hAnsi="Times" w:cs="Arial"/>
          <w:bCs/>
          <w:color w:val="3B3838"/>
          <w:spacing w:val="-4"/>
          <w:kern w:val="1"/>
          <w:lang w:val="en-CA"/>
        </w:rPr>
        <w:t xml:space="preserve"> learning, and helps them to become critical and creative thinkers</w:t>
      </w:r>
      <w:r w:rsidR="00326736">
        <w:rPr>
          <w:rFonts w:ascii="Times" w:hAnsi="Times" w:cs="Arial"/>
          <w:bCs/>
          <w:color w:val="3B3838"/>
          <w:spacing w:val="-4"/>
          <w:kern w:val="1"/>
          <w:lang w:val="en-CA"/>
        </w:rPr>
        <w:t>.</w:t>
      </w:r>
    </w:p>
    <w:p w14:paraId="06EE80B1" w14:textId="77777777" w:rsidR="004C7411" w:rsidRDefault="004C7411" w:rsidP="004C7411">
      <w:pPr>
        <w:jc w:val="center"/>
        <w:rPr>
          <w:rFonts w:ascii="Arial" w:hAnsi="Arial" w:cs="Arial"/>
          <w:b/>
          <w:bCs/>
          <w:color w:val="3B3838"/>
          <w:spacing w:val="-4"/>
          <w:kern w:val="1"/>
        </w:rPr>
      </w:pPr>
    </w:p>
    <w:p w14:paraId="06CBBD60" w14:textId="5B3246C2" w:rsidR="000C50E1" w:rsidRPr="00BD006F" w:rsidRDefault="00F34CA2" w:rsidP="004C7411">
      <w:pPr>
        <w:jc w:val="center"/>
        <w:rPr>
          <w:rFonts w:ascii="Arial" w:hAnsi="Arial" w:cs="Arial"/>
          <w:b/>
          <w:noProof/>
          <w:color w:val="3B3838" w:themeColor="background2" w:themeShade="40"/>
          <w:spacing w:val="-4"/>
        </w:rPr>
      </w:pPr>
      <w:r>
        <w:rPr>
          <w:rFonts w:ascii="Arial" w:hAnsi="Arial" w:cs="Arial"/>
          <w:b/>
          <w:bCs/>
          <w:color w:val="3B3838"/>
          <w:spacing w:val="-4"/>
          <w:kern w:val="1"/>
        </w:rPr>
        <w:t xml:space="preserve">Coming in </w:t>
      </w:r>
      <w:r w:rsidR="00527B87">
        <w:rPr>
          <w:rFonts w:ascii="Arial" w:hAnsi="Arial" w:cs="Arial"/>
          <w:b/>
          <w:bCs/>
          <w:color w:val="3B3838"/>
          <w:spacing w:val="-4"/>
          <w:kern w:val="1"/>
        </w:rPr>
        <w:t>December</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D8046C" w:rsidRPr="00BD006F">
        <w:rPr>
          <w:rFonts w:ascii="Arial" w:hAnsi="Arial" w:cs="Arial"/>
          <w:color w:val="3B3838"/>
          <w:spacing w:val="-4"/>
          <w:kern w:val="1"/>
        </w:rPr>
        <w:t xml:space="preserve"> </w:t>
      </w:r>
      <w:r w:rsidR="0069507F">
        <w:rPr>
          <w:rFonts w:ascii="Arial" w:hAnsi="Arial" w:cs="Arial"/>
          <w:i/>
          <w:color w:val="3B3838"/>
          <w:spacing w:val="-4"/>
          <w:kern w:val="1"/>
        </w:rPr>
        <w:t>C</w:t>
      </w:r>
      <w:r w:rsidR="000B1237">
        <w:rPr>
          <w:rFonts w:ascii="Arial" w:hAnsi="Arial" w:cs="Arial"/>
          <w:i/>
          <w:color w:val="3B3838"/>
          <w:spacing w:val="-4"/>
          <w:kern w:val="1"/>
        </w:rPr>
        <w:t>areer Education</w:t>
      </w:r>
      <w:r w:rsidR="00D8046C" w:rsidRPr="009D3A1C">
        <w:rPr>
          <w:rFonts w:ascii="Arial" w:hAnsi="Arial" w:cs="Arial"/>
          <w:i/>
          <w:noProof/>
          <w:color w:val="3B3838" w:themeColor="background2" w:themeShade="40"/>
          <w:spacing w:val="-4"/>
        </w:rPr>
        <w:t>.</w:t>
      </w:r>
    </w:p>
    <w:p w14:paraId="512CD2C2" w14:textId="231DC2E3" w:rsidR="00E750DB" w:rsidRDefault="00E750DB">
      <w:pPr>
        <w:rPr>
          <w:rFonts w:ascii="Arial" w:hAnsi="Arial" w:cs="Arial"/>
        </w:rPr>
      </w:pPr>
    </w:p>
    <w:p w14:paraId="3F9E2FDF" w14:textId="22FFC668" w:rsidR="003977C6" w:rsidRDefault="001D7BA1" w:rsidP="00B84C72">
      <w:pPr>
        <w:rPr>
          <w:rFonts w:ascii="Arial" w:hAnsi="Arial" w:cs="Arial"/>
          <w:color w:val="7F7F7F" w:themeColor="text1" w:themeTint="80"/>
        </w:rPr>
      </w:pPr>
      <w:r>
        <w:rPr>
          <w:rFonts w:ascii="Arial" w:hAnsi="Arial" w:cs="Arial"/>
          <w:noProof/>
          <w:color w:val="7F7F7F" w:themeColor="text1" w:themeTint="80"/>
        </w:rPr>
        <w:drawing>
          <wp:inline distT="0" distB="0" distL="0" distR="0" wp14:anchorId="496B371B" wp14:editId="78636C53">
            <wp:extent cx="5802086" cy="415665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bsters_PEAK2.jpg"/>
                    <pic:cNvPicPr/>
                  </pic:nvPicPr>
                  <pic:blipFill>
                    <a:blip r:embed="rId8">
                      <a:extLst>
                        <a:ext uri="{28A0092B-C50C-407E-A947-70E740481C1C}">
                          <a14:useLocalDpi xmlns:a14="http://schemas.microsoft.com/office/drawing/2010/main" val="0"/>
                        </a:ext>
                      </a:extLst>
                    </a:blip>
                    <a:stretch>
                      <a:fillRect/>
                    </a:stretch>
                  </pic:blipFill>
                  <pic:spPr>
                    <a:xfrm>
                      <a:off x="0" y="0"/>
                      <a:ext cx="5822835" cy="4171516"/>
                    </a:xfrm>
                    <a:prstGeom prst="rect">
                      <a:avLst/>
                    </a:prstGeom>
                  </pic:spPr>
                </pic:pic>
              </a:graphicData>
            </a:graphic>
          </wp:inline>
        </w:drawing>
      </w:r>
    </w:p>
    <w:p w14:paraId="26EE6CE0" w14:textId="3BAE1283" w:rsidR="003543FE" w:rsidRPr="009D3A1C" w:rsidRDefault="003543FE" w:rsidP="00995FA7">
      <w:pPr>
        <w:rPr>
          <w:bCs/>
          <w:i/>
          <w:color w:val="808080" w:themeColor="background1" w:themeShade="80"/>
          <w:sz w:val="22"/>
          <w:szCs w:val="22"/>
          <w:lang w:val="en-CA"/>
        </w:rPr>
      </w:pPr>
      <w:bookmarkStart w:id="0" w:name="_GoBack"/>
      <w:bookmarkEnd w:id="0"/>
    </w:p>
    <w:sectPr w:rsidR="003543FE" w:rsidRPr="009D3A1C" w:rsidSect="00875FE6">
      <w:headerReference w:type="default" r:id="rId9"/>
      <w:footerReference w:type="default" r:id="rId10"/>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5B818" w14:textId="77777777" w:rsidR="009D37BE" w:rsidRDefault="009D37BE" w:rsidP="00E750DB">
      <w:r>
        <w:separator/>
      </w:r>
    </w:p>
  </w:endnote>
  <w:endnote w:type="continuationSeparator" w:id="0">
    <w:p w14:paraId="1CAF5484" w14:textId="77777777" w:rsidR="009D37BE" w:rsidRDefault="009D37BE"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506A" w14:textId="77777777" w:rsidR="007618DC" w:rsidRDefault="007618DC" w:rsidP="007618DC">
    <w:pPr>
      <w:keepNext/>
      <w:rPr>
        <w:b/>
        <w:i/>
        <w:color w:val="595959" w:themeColor="text1" w:themeTint="A6"/>
      </w:rPr>
    </w:pPr>
    <w:r>
      <w:rPr>
        <w:rFonts w:ascii="Arial" w:hAnsi="Arial" w:cs="Arial"/>
        <w:noProof/>
        <w:color w:val="3B3838" w:themeColor="background2" w:themeShade="40"/>
        <w:spacing w:val="-4"/>
        <w:sz w:val="28"/>
        <w:szCs w:val="28"/>
      </w:rPr>
      <w:drawing>
        <wp:anchor distT="0" distB="0" distL="114300" distR="114300" simplePos="0" relativeHeight="251659264" behindDoc="0" locked="0" layoutInCell="1" allowOverlap="1" wp14:anchorId="68D20F6B" wp14:editId="51AC7897">
          <wp:simplePos x="0" y="0"/>
          <wp:positionH relativeFrom="column">
            <wp:posOffset>-502920</wp:posOffset>
          </wp:positionH>
          <wp:positionV relativeFrom="paragraph">
            <wp:posOffset>176530</wp:posOffset>
          </wp:positionV>
          <wp:extent cx="1231265" cy="11049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
                    <a:extLst>
                      <a:ext uri="{28A0092B-C50C-407E-A947-70E740481C1C}">
                        <a14:useLocalDpi xmlns:a14="http://schemas.microsoft.com/office/drawing/2010/main" val="0"/>
                      </a:ext>
                    </a:extLst>
                  </a:blip>
                  <a:stretch>
                    <a:fillRect/>
                  </a:stretch>
                </pic:blipFill>
                <pic:spPr>
                  <a:xfrm>
                    <a:off x="0" y="0"/>
                    <a:ext cx="1231265" cy="1104900"/>
                  </a:xfrm>
                  <a:prstGeom prst="rect">
                    <a:avLst/>
                  </a:prstGeom>
                </pic:spPr>
              </pic:pic>
            </a:graphicData>
          </a:graphic>
          <wp14:sizeRelH relativeFrom="page">
            <wp14:pctWidth>0</wp14:pctWidth>
          </wp14:sizeRelH>
          <wp14:sizeRelV relativeFrom="page">
            <wp14:pctHeight>0</wp14:pctHeight>
          </wp14:sizeRelV>
        </wp:anchor>
      </w:drawing>
    </w:r>
  </w:p>
  <w:p w14:paraId="02A6E24E" w14:textId="2526874E" w:rsidR="007618DC" w:rsidRPr="003543FE" w:rsidRDefault="00272FD6" w:rsidP="007618DC">
    <w:pPr>
      <w:keepNext/>
      <w:rPr>
        <w:b/>
        <w:i/>
        <w:color w:val="595959" w:themeColor="text1" w:themeTint="A6"/>
      </w:rPr>
    </w:pPr>
    <w:r>
      <w:rPr>
        <w:b/>
        <w:i/>
        <w:color w:val="595959" w:themeColor="text1" w:themeTint="A6"/>
      </w:rPr>
      <w:t xml:space="preserve">Redesigned Curriculum: </w:t>
    </w:r>
    <w:r w:rsidR="00E07826">
      <w:rPr>
        <w:b/>
        <w:i/>
        <w:color w:val="595959" w:themeColor="text1" w:themeTint="A6"/>
      </w:rPr>
      <w:t>Know-Do-Understan</w:t>
    </w:r>
    <w:r w:rsidR="00571160">
      <w:rPr>
        <w:b/>
        <w:i/>
        <w:color w:val="595959" w:themeColor="text1" w:themeTint="A6"/>
      </w:rPr>
      <w:t>d</w:t>
    </w:r>
    <w:r w:rsidR="00E07826">
      <w:rPr>
        <w:b/>
        <w:i/>
        <w:color w:val="595959" w:themeColor="text1" w:themeTint="A6"/>
      </w:rPr>
      <w:t xml:space="preserve"> </w:t>
    </w:r>
  </w:p>
  <w:p w14:paraId="59222232" w14:textId="77777777" w:rsidR="00D30032" w:rsidRPr="00926038" w:rsidRDefault="00D30032" w:rsidP="00D30032">
    <w:pPr>
      <w:keepNext/>
      <w:rPr>
        <w:bCs/>
        <w:i/>
        <w:color w:val="808080" w:themeColor="background1" w:themeShade="80"/>
        <w:sz w:val="22"/>
        <w:szCs w:val="22"/>
        <w:lang w:val="en-CA"/>
      </w:rPr>
    </w:pPr>
    <w:r w:rsidRPr="00926038">
      <w:rPr>
        <w:bCs/>
        <w:i/>
        <w:color w:val="808080" w:themeColor="background1" w:themeShade="80"/>
        <w:sz w:val="22"/>
        <w:szCs w:val="22"/>
        <w:lang w:val="en-CA"/>
      </w:rPr>
      <w:t>All areas of learning are based on a “</w:t>
    </w:r>
    <w:r w:rsidRPr="00926038">
      <w:rPr>
        <w:b/>
        <w:bCs/>
        <w:i/>
        <w:color w:val="767171" w:themeColor="background2" w:themeShade="80"/>
        <w:sz w:val="22"/>
        <w:szCs w:val="22"/>
        <w:lang w:val="en-CA"/>
      </w:rPr>
      <w:t>Know</w:t>
    </w:r>
    <w:r>
      <w:rPr>
        <w:bCs/>
        <w:i/>
        <w:color w:val="808080" w:themeColor="background1" w:themeShade="80"/>
        <w:sz w:val="22"/>
        <w:szCs w:val="22"/>
        <w:lang w:val="en-CA"/>
      </w:rPr>
      <w:t>-</w:t>
    </w:r>
    <w:r w:rsidRPr="00926038">
      <w:rPr>
        <w:b/>
        <w:bCs/>
        <w:i/>
        <w:color w:val="00B0F0"/>
        <w:sz w:val="22"/>
        <w:szCs w:val="22"/>
        <w:lang w:val="en-CA"/>
      </w:rPr>
      <w:t>Do</w:t>
    </w:r>
    <w:r>
      <w:rPr>
        <w:bCs/>
        <w:i/>
        <w:color w:val="808080" w:themeColor="background1" w:themeShade="80"/>
        <w:sz w:val="22"/>
        <w:szCs w:val="22"/>
        <w:lang w:val="en-CA"/>
      </w:rPr>
      <w:t>-</w:t>
    </w:r>
    <w:r w:rsidRPr="00926038">
      <w:rPr>
        <w:b/>
        <w:bCs/>
        <w:i/>
        <w:color w:val="ED7D31" w:themeColor="accent2"/>
        <w:sz w:val="22"/>
        <w:szCs w:val="22"/>
        <w:lang w:val="en-CA"/>
      </w:rPr>
      <w:t>Understand</w:t>
    </w:r>
    <w:r w:rsidRPr="00926038">
      <w:rPr>
        <w:bCs/>
        <w:i/>
        <w:color w:val="808080" w:themeColor="background1" w:themeShade="80"/>
        <w:sz w:val="22"/>
        <w:szCs w:val="22"/>
        <w:lang w:val="en-CA"/>
      </w:rPr>
      <w:t>” model to support a concept-based</w:t>
    </w:r>
    <w:r>
      <w:rPr>
        <w:bCs/>
        <w:i/>
        <w:color w:val="808080" w:themeColor="background1" w:themeShade="80"/>
        <w:sz w:val="22"/>
        <w:szCs w:val="22"/>
        <w:lang w:val="en-CA"/>
      </w:rPr>
      <w:t>,</w:t>
    </w:r>
    <w:r w:rsidRPr="00926038">
      <w:rPr>
        <w:bCs/>
        <w:i/>
        <w:color w:val="808080" w:themeColor="background1" w:themeShade="80"/>
        <w:sz w:val="22"/>
        <w:szCs w:val="22"/>
        <w:lang w:val="en-CA"/>
      </w:rPr>
      <w:t xml:space="preserve"> competency-driven approach to learning.</w:t>
    </w:r>
    <w:r>
      <w:rPr>
        <w:bCs/>
        <w:i/>
        <w:color w:val="808080" w:themeColor="background1" w:themeShade="80"/>
        <w:sz w:val="22"/>
        <w:szCs w:val="22"/>
        <w:lang w:val="en-CA"/>
      </w:rPr>
      <w:t xml:space="preserve"> In this model, t</w:t>
    </w:r>
    <w:r w:rsidRPr="00926038">
      <w:rPr>
        <w:bCs/>
        <w:i/>
        <w:color w:val="808080" w:themeColor="background1" w:themeShade="80"/>
        <w:sz w:val="22"/>
        <w:szCs w:val="22"/>
        <w:lang w:val="en-CA"/>
      </w:rPr>
      <w:t>hree elements</w:t>
    </w:r>
    <w:r>
      <w:rPr>
        <w:bCs/>
        <w:i/>
        <w:color w:val="808080" w:themeColor="background1" w:themeShade="80"/>
        <w:sz w:val="22"/>
        <w:szCs w:val="22"/>
        <w:lang w:val="en-CA"/>
      </w:rPr>
      <w:t xml:space="preserve"> </w:t>
    </w:r>
    <w:r w:rsidRPr="00926038">
      <w:rPr>
        <w:bCs/>
        <w:i/>
        <w:color w:val="808080" w:themeColor="background1" w:themeShade="80"/>
        <w:sz w:val="22"/>
        <w:szCs w:val="22"/>
        <w:lang w:val="en-CA"/>
      </w:rPr>
      <w:t>work together to support deeper learning</w:t>
    </w:r>
    <w:r>
      <w:rPr>
        <w:bCs/>
        <w:i/>
        <w:color w:val="808080" w:themeColor="background1" w:themeShade="80"/>
        <w:sz w:val="22"/>
        <w:szCs w:val="22"/>
        <w:lang w:val="en-CA"/>
      </w:rPr>
      <w:t>:</w:t>
    </w:r>
    <w:r w:rsidRPr="00926038">
      <w:rPr>
        <w:bCs/>
        <w:i/>
        <w:color w:val="808080" w:themeColor="background1" w:themeShade="80"/>
        <w:sz w:val="22"/>
        <w:szCs w:val="22"/>
        <w:lang w:val="en-CA"/>
      </w:rPr>
      <w:t xml:space="preserve"> </w:t>
    </w:r>
    <w:r w:rsidRPr="00AB2F2E">
      <w:rPr>
        <w:b/>
        <w:bCs/>
        <w:i/>
        <w:color w:val="767171" w:themeColor="background2" w:themeShade="80"/>
        <w:sz w:val="22"/>
        <w:szCs w:val="22"/>
        <w:lang w:val="en-CA"/>
      </w:rPr>
      <w:t>Content (Know)</w:t>
    </w:r>
    <w:r w:rsidRPr="00926038">
      <w:rPr>
        <w:bCs/>
        <w:i/>
        <w:color w:val="808080" w:themeColor="background1" w:themeShade="80"/>
        <w:sz w:val="22"/>
        <w:szCs w:val="22"/>
        <w:lang w:val="en-CA"/>
      </w:rPr>
      <w:t xml:space="preserve">, </w:t>
    </w:r>
    <w:r w:rsidRPr="00AB2F2E">
      <w:rPr>
        <w:b/>
        <w:bCs/>
        <w:i/>
        <w:color w:val="00B0F0"/>
        <w:sz w:val="22"/>
        <w:szCs w:val="22"/>
        <w:lang w:val="en-CA"/>
      </w:rPr>
      <w:t>Curricular Competencies (Do)</w:t>
    </w:r>
    <w:r>
      <w:rPr>
        <w:bCs/>
        <w:i/>
        <w:color w:val="808080" w:themeColor="background1" w:themeShade="80"/>
        <w:sz w:val="22"/>
        <w:szCs w:val="22"/>
        <w:lang w:val="en-CA"/>
      </w:rPr>
      <w:t xml:space="preserve">, and </w:t>
    </w:r>
    <w:r w:rsidRPr="00AB2F2E">
      <w:rPr>
        <w:b/>
        <w:bCs/>
        <w:i/>
        <w:color w:val="ED7D31" w:themeColor="accent2"/>
        <w:sz w:val="22"/>
        <w:szCs w:val="22"/>
        <w:lang w:val="en-CA"/>
      </w:rPr>
      <w:t>Big Ideas (Understand)</w:t>
    </w:r>
    <w:r w:rsidRPr="00926038">
      <w:rPr>
        <w:bCs/>
        <w:i/>
        <w:color w:val="808080" w:themeColor="background1" w:themeShade="80"/>
        <w:sz w:val="22"/>
        <w:szCs w:val="22"/>
        <w:lang w:val="en-CA"/>
      </w:rPr>
      <w:t>.</w:t>
    </w:r>
    <w:r>
      <w:rPr>
        <w:bCs/>
        <w:i/>
        <w:color w:val="808080" w:themeColor="background1" w:themeShade="80"/>
        <w:sz w:val="22"/>
        <w:szCs w:val="22"/>
        <w:lang w:val="en-CA"/>
      </w:rPr>
      <w:t xml:space="preserve"> BC’s</w:t>
    </w:r>
    <w:r w:rsidRPr="00926038">
      <w:rPr>
        <w:bCs/>
        <w:i/>
        <w:color w:val="808080" w:themeColor="background1" w:themeShade="80"/>
        <w:sz w:val="22"/>
        <w:szCs w:val="22"/>
        <w:lang w:val="en-CA"/>
      </w:rPr>
      <w:t xml:space="preserve"> </w:t>
    </w:r>
    <w:r>
      <w:rPr>
        <w:bCs/>
        <w:i/>
        <w:color w:val="808080" w:themeColor="background1" w:themeShade="80"/>
        <w:sz w:val="22"/>
        <w:szCs w:val="22"/>
        <w:lang w:val="en-CA"/>
      </w:rPr>
      <w:t xml:space="preserve">new </w:t>
    </w:r>
    <w:r w:rsidRPr="00926038">
      <w:rPr>
        <w:bCs/>
        <w:i/>
        <w:color w:val="808080" w:themeColor="background1" w:themeShade="80"/>
        <w:sz w:val="22"/>
        <w:szCs w:val="22"/>
        <w:lang w:val="en-CA"/>
      </w:rPr>
      <w:t>curriculum design enables a personalized, flexible and innovative approach at all levels of the education system.</w:t>
    </w:r>
    <w:r>
      <w:rPr>
        <w:bCs/>
        <w:i/>
        <w:color w:val="808080" w:themeColor="background1" w:themeShade="80"/>
        <w:sz w:val="22"/>
        <w:szCs w:val="22"/>
        <w:lang w:val="en-CA"/>
      </w:rPr>
      <w:t xml:space="preserve"> </w:t>
    </w:r>
    <w:r w:rsidRPr="00926038">
      <w:rPr>
        <w:bCs/>
        <w:i/>
        <w:color w:val="808080" w:themeColor="background1" w:themeShade="80"/>
        <w:sz w:val="22"/>
        <w:szCs w:val="22"/>
        <w:lang w:val="en-CA"/>
      </w:rPr>
      <w:t>All areas of learning have been redesigned using this model.</w:t>
    </w: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B0F4D" w14:textId="77777777" w:rsidR="009D37BE" w:rsidRDefault="009D37BE" w:rsidP="00E750DB">
      <w:r>
        <w:separator/>
      </w:r>
    </w:p>
  </w:footnote>
  <w:footnote w:type="continuationSeparator" w:id="0">
    <w:p w14:paraId="3C1EB1CF" w14:textId="77777777" w:rsidR="009D37BE" w:rsidRDefault="009D37BE" w:rsidP="00E7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B3F2" w14:textId="3C0908DA"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8C467" id="Rectangle 2" o:spid="_x0000_s1026" style="position:absolute;margin-left:-70.95pt;margin-top:-3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&#13;&#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3456DE">
      <w:rPr>
        <w:b/>
        <w:i/>
        <w:color w:val="FFFFFF" w:themeColor="background1"/>
        <w:sz w:val="40"/>
        <w:szCs w:val="40"/>
        <w:highlight w:val="yellow"/>
      </w:rPr>
      <w:t>Fairview Elementary</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en-CA" w:vendorID="64" w:dllVersion="409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DB"/>
    <w:rsid w:val="00021F64"/>
    <w:rsid w:val="0003109C"/>
    <w:rsid w:val="0003391B"/>
    <w:rsid w:val="00046FB3"/>
    <w:rsid w:val="0005057A"/>
    <w:rsid w:val="00061301"/>
    <w:rsid w:val="00096588"/>
    <w:rsid w:val="000A00AE"/>
    <w:rsid w:val="000B1237"/>
    <w:rsid w:val="000B233D"/>
    <w:rsid w:val="000B7209"/>
    <w:rsid w:val="000C50E1"/>
    <w:rsid w:val="000D2ABB"/>
    <w:rsid w:val="00100BFE"/>
    <w:rsid w:val="00105B0D"/>
    <w:rsid w:val="00116F82"/>
    <w:rsid w:val="00122A5E"/>
    <w:rsid w:val="00124DE9"/>
    <w:rsid w:val="00145019"/>
    <w:rsid w:val="00147D5E"/>
    <w:rsid w:val="00147E7A"/>
    <w:rsid w:val="001613D1"/>
    <w:rsid w:val="00165D76"/>
    <w:rsid w:val="00170651"/>
    <w:rsid w:val="001B34D2"/>
    <w:rsid w:val="001C14E9"/>
    <w:rsid w:val="001C2494"/>
    <w:rsid w:val="001D43DB"/>
    <w:rsid w:val="001D7BA1"/>
    <w:rsid w:val="001F6BCA"/>
    <w:rsid w:val="00226C9F"/>
    <w:rsid w:val="00250131"/>
    <w:rsid w:val="002514EC"/>
    <w:rsid w:val="00272FD6"/>
    <w:rsid w:val="002829BF"/>
    <w:rsid w:val="00285784"/>
    <w:rsid w:val="002C47A2"/>
    <w:rsid w:val="002E3A1E"/>
    <w:rsid w:val="00326736"/>
    <w:rsid w:val="0034557E"/>
    <w:rsid w:val="003456DE"/>
    <w:rsid w:val="003543FE"/>
    <w:rsid w:val="0035590C"/>
    <w:rsid w:val="00356364"/>
    <w:rsid w:val="00357C39"/>
    <w:rsid w:val="00372276"/>
    <w:rsid w:val="00377889"/>
    <w:rsid w:val="003977C6"/>
    <w:rsid w:val="003B736E"/>
    <w:rsid w:val="003C39EB"/>
    <w:rsid w:val="003E3B61"/>
    <w:rsid w:val="003F0720"/>
    <w:rsid w:val="00401103"/>
    <w:rsid w:val="00414F79"/>
    <w:rsid w:val="004763B8"/>
    <w:rsid w:val="00476D4C"/>
    <w:rsid w:val="004A5761"/>
    <w:rsid w:val="004B7F72"/>
    <w:rsid w:val="004C7411"/>
    <w:rsid w:val="004E2905"/>
    <w:rsid w:val="004E320E"/>
    <w:rsid w:val="004F3B6B"/>
    <w:rsid w:val="00521D62"/>
    <w:rsid w:val="0052633B"/>
    <w:rsid w:val="00527B87"/>
    <w:rsid w:val="005378BF"/>
    <w:rsid w:val="00552283"/>
    <w:rsid w:val="00571160"/>
    <w:rsid w:val="00572896"/>
    <w:rsid w:val="005802BA"/>
    <w:rsid w:val="005946E0"/>
    <w:rsid w:val="005B601B"/>
    <w:rsid w:val="005C5CE4"/>
    <w:rsid w:val="00600085"/>
    <w:rsid w:val="00673DDD"/>
    <w:rsid w:val="0069507F"/>
    <w:rsid w:val="006A5CDD"/>
    <w:rsid w:val="006C2B4D"/>
    <w:rsid w:val="006D742F"/>
    <w:rsid w:val="006F5885"/>
    <w:rsid w:val="00702EA4"/>
    <w:rsid w:val="00730485"/>
    <w:rsid w:val="00732E93"/>
    <w:rsid w:val="0075030B"/>
    <w:rsid w:val="007534E8"/>
    <w:rsid w:val="007618DC"/>
    <w:rsid w:val="0078447F"/>
    <w:rsid w:val="007A032E"/>
    <w:rsid w:val="007D37B3"/>
    <w:rsid w:val="008527C3"/>
    <w:rsid w:val="00870BE1"/>
    <w:rsid w:val="00875FE6"/>
    <w:rsid w:val="008B5C14"/>
    <w:rsid w:val="008B60D5"/>
    <w:rsid w:val="008C35C2"/>
    <w:rsid w:val="008C546F"/>
    <w:rsid w:val="008E5744"/>
    <w:rsid w:val="00926038"/>
    <w:rsid w:val="00930B49"/>
    <w:rsid w:val="009452DF"/>
    <w:rsid w:val="009461FD"/>
    <w:rsid w:val="00947F62"/>
    <w:rsid w:val="00957F07"/>
    <w:rsid w:val="009649A7"/>
    <w:rsid w:val="00975345"/>
    <w:rsid w:val="00993E5D"/>
    <w:rsid w:val="00995FA7"/>
    <w:rsid w:val="009B5C0C"/>
    <w:rsid w:val="009B67D9"/>
    <w:rsid w:val="009D37BE"/>
    <w:rsid w:val="009D3A1C"/>
    <w:rsid w:val="009D3F0D"/>
    <w:rsid w:val="009E3FDB"/>
    <w:rsid w:val="009F4785"/>
    <w:rsid w:val="00A072B2"/>
    <w:rsid w:val="00A16867"/>
    <w:rsid w:val="00A26C18"/>
    <w:rsid w:val="00A656AB"/>
    <w:rsid w:val="00AA7BD6"/>
    <w:rsid w:val="00AD6B5F"/>
    <w:rsid w:val="00AF1FC6"/>
    <w:rsid w:val="00B052E4"/>
    <w:rsid w:val="00B13920"/>
    <w:rsid w:val="00B41845"/>
    <w:rsid w:val="00B5608C"/>
    <w:rsid w:val="00B744F9"/>
    <w:rsid w:val="00B80F5C"/>
    <w:rsid w:val="00B84C72"/>
    <w:rsid w:val="00BA3550"/>
    <w:rsid w:val="00BD006F"/>
    <w:rsid w:val="00C17F4B"/>
    <w:rsid w:val="00C41ABF"/>
    <w:rsid w:val="00C41E6F"/>
    <w:rsid w:val="00C452A1"/>
    <w:rsid w:val="00C45E6D"/>
    <w:rsid w:val="00C60FA9"/>
    <w:rsid w:val="00C75CBE"/>
    <w:rsid w:val="00C9195D"/>
    <w:rsid w:val="00C93465"/>
    <w:rsid w:val="00C966E1"/>
    <w:rsid w:val="00CC43CB"/>
    <w:rsid w:val="00CD7692"/>
    <w:rsid w:val="00D1301E"/>
    <w:rsid w:val="00D14E50"/>
    <w:rsid w:val="00D15B81"/>
    <w:rsid w:val="00D20194"/>
    <w:rsid w:val="00D30032"/>
    <w:rsid w:val="00D533F7"/>
    <w:rsid w:val="00D64955"/>
    <w:rsid w:val="00D8046C"/>
    <w:rsid w:val="00D95878"/>
    <w:rsid w:val="00DD0762"/>
    <w:rsid w:val="00DD4923"/>
    <w:rsid w:val="00DE5196"/>
    <w:rsid w:val="00DE6DF8"/>
    <w:rsid w:val="00DF3A83"/>
    <w:rsid w:val="00E01B62"/>
    <w:rsid w:val="00E03006"/>
    <w:rsid w:val="00E07826"/>
    <w:rsid w:val="00E36388"/>
    <w:rsid w:val="00E4100D"/>
    <w:rsid w:val="00E46292"/>
    <w:rsid w:val="00E750DB"/>
    <w:rsid w:val="00E92249"/>
    <w:rsid w:val="00E93CA7"/>
    <w:rsid w:val="00EA7353"/>
    <w:rsid w:val="00ED0E50"/>
    <w:rsid w:val="00EE52AD"/>
    <w:rsid w:val="00F11657"/>
    <w:rsid w:val="00F25FDE"/>
    <w:rsid w:val="00F34CA2"/>
    <w:rsid w:val="00F401AF"/>
    <w:rsid w:val="00F52514"/>
    <w:rsid w:val="00F909F6"/>
    <w:rsid w:val="00F9311D"/>
    <w:rsid w:val="00F94798"/>
    <w:rsid w:val="00FB213A"/>
    <w:rsid w:val="00FC29D4"/>
    <w:rsid w:val="00FD5E8E"/>
    <w:rsid w:val="00FE6384"/>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F70"/>
  <w14:defaultImageDpi w14:val="32767"/>
  <w15:chartTrackingRefBased/>
  <w15:docId w15:val="{43F5DF27-458C-2D4F-BA51-041361B7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 w:type="character" w:styleId="UnresolvedMention">
    <w:name w:val="Unresolved Mention"/>
    <w:basedOn w:val="DefaultParagraphFont"/>
    <w:uiPriority w:val="99"/>
    <w:rsid w:val="00F4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026">
      <w:bodyDiv w:val="1"/>
      <w:marLeft w:val="0"/>
      <w:marRight w:val="0"/>
      <w:marTop w:val="0"/>
      <w:marBottom w:val="0"/>
      <w:divBdr>
        <w:top w:val="none" w:sz="0" w:space="0" w:color="auto"/>
        <w:left w:val="none" w:sz="0" w:space="0" w:color="auto"/>
        <w:bottom w:val="none" w:sz="0" w:space="0" w:color="auto"/>
        <w:right w:val="none" w:sz="0" w:space="0" w:color="auto"/>
      </w:divBdr>
    </w:div>
    <w:div w:id="572786543">
      <w:bodyDiv w:val="1"/>
      <w:marLeft w:val="0"/>
      <w:marRight w:val="0"/>
      <w:marTop w:val="0"/>
      <w:marBottom w:val="0"/>
      <w:divBdr>
        <w:top w:val="none" w:sz="0" w:space="0" w:color="auto"/>
        <w:left w:val="none" w:sz="0" w:space="0" w:color="auto"/>
        <w:bottom w:val="none" w:sz="0" w:space="0" w:color="auto"/>
        <w:right w:val="none" w:sz="0" w:space="0" w:color="auto"/>
      </w:divBdr>
    </w:div>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1958295125">
      <w:bodyDiv w:val="1"/>
      <w:marLeft w:val="0"/>
      <w:marRight w:val="0"/>
      <w:marTop w:val="0"/>
      <w:marBottom w:val="0"/>
      <w:divBdr>
        <w:top w:val="none" w:sz="0" w:space="0" w:color="auto"/>
        <w:left w:val="none" w:sz="0" w:space="0" w:color="auto"/>
        <w:bottom w:val="none" w:sz="0" w:space="0" w:color="auto"/>
        <w:right w:val="none" w:sz="0" w:space="0" w:color="auto"/>
      </w:divBdr>
    </w:div>
    <w:div w:id="2008165942">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curriculum.gov.bc.ca/compete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3EC2E7-119C-2342-A45E-0DF4812F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Catharine Watkins</cp:lastModifiedBy>
  <cp:revision>9</cp:revision>
  <cp:lastPrinted>2018-09-26T22:00:00Z</cp:lastPrinted>
  <dcterms:created xsi:type="dcterms:W3CDTF">2018-10-10T21:14:00Z</dcterms:created>
  <dcterms:modified xsi:type="dcterms:W3CDTF">2018-10-22T16:58:00Z</dcterms:modified>
</cp:coreProperties>
</file>